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000000"/>
          <w:sz w:val="60"/>
          <w:szCs w:val="60"/>
        </w:rPr>
      </w:pPr>
      <w:r>
        <w:rPr>
          <w:rFonts w:hint="eastAsia"/>
          <w:color w:val="000000"/>
          <w:sz w:val="60"/>
          <w:szCs w:val="60"/>
        </w:rPr>
      </w:r>
      <w:r/>
    </w:p>
    <w:p>
      <w:pPr>
        <w:jc w:val="center"/>
        <w:rPr>
          <w:b/>
          <w:bCs/>
          <w:color w:val="000000"/>
          <w:sz w:val="60"/>
          <w:szCs w:val="60"/>
        </w:rPr>
      </w:pP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jc w:val="center"/>
        <w:rPr>
          <w:b/>
          <w:bCs/>
          <w:color w:val="000000"/>
          <w:sz w:val="60"/>
          <w:szCs w:val="60"/>
        </w:rPr>
      </w:pPr>
      <w:r>
        <w:rPr>
          <w:b/>
          <w:bCs/>
          <w:color w:val="000000"/>
          <w:sz w:val="60"/>
          <w:szCs w:val="60"/>
        </w:rPr>
      </w:r>
      <w:r/>
    </w:p>
    <w:p>
      <w:pPr>
        <w:jc w:val="center"/>
        <w:rPr>
          <w:b/>
          <w:bCs/>
          <w:color w:val="000000"/>
          <w:sz w:val="60"/>
          <w:szCs w:val="60"/>
        </w:rPr>
      </w:pPr>
      <w:r>
        <w:rPr>
          <w:rFonts w:hint="eastAsia"/>
          <w:b/>
          <w:bCs/>
          <w:color w:val="000000"/>
          <w:sz w:val="60"/>
          <w:szCs w:val="60"/>
        </w:rPr>
        <w:t xml:space="preserve">公 开 </w:t>
      </w:r>
      <w:r>
        <w:rPr>
          <w:b/>
          <w:bCs/>
          <w:color w:val="000000"/>
          <w:sz w:val="60"/>
          <w:szCs w:val="60"/>
        </w:rPr>
        <w:t xml:space="preserve">招</w:t>
      </w:r>
      <w:r>
        <w:rPr>
          <w:rFonts w:hint="eastAsia"/>
          <w:b/>
          <w:bCs/>
          <w:color w:val="000000"/>
          <w:sz w:val="60"/>
          <w:szCs w:val="60"/>
        </w:rPr>
        <w:t xml:space="preserve"> </w:t>
      </w:r>
      <w:r>
        <w:rPr>
          <w:b/>
          <w:bCs/>
          <w:color w:val="000000"/>
          <w:sz w:val="60"/>
          <w:szCs w:val="60"/>
        </w:rPr>
        <w:t xml:space="preserve">标</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jc w:val="center"/>
        <w:rPr>
          <w:b/>
          <w:bCs/>
          <w:color w:val="000000"/>
          <w:sz w:val="60"/>
          <w:szCs w:val="60"/>
        </w:rPr>
      </w:pPr>
      <w:r>
        <w:rPr>
          <w:b/>
          <w:bCs/>
          <w:color w:val="000000"/>
          <w:sz w:val="60"/>
          <w:szCs w:val="60"/>
        </w:rPr>
      </w:r>
      <w:r/>
    </w:p>
    <w:p>
      <w:pPr>
        <w:pStyle w:val="983"/>
      </w:pPr>
      <w:r/>
      <w:r/>
    </w:p>
    <w:p>
      <w:pPr>
        <w:jc w:val="center"/>
        <w:spacing w:line="360" w:lineRule="auto"/>
        <w:rPr>
          <w:color w:val="000000"/>
          <w:sz w:val="60"/>
          <w:szCs w:val="60"/>
        </w:rPr>
      </w:pPr>
      <w:r>
        <w:rPr>
          <w:color w:val="000000"/>
          <w:sz w:val="60"/>
          <w:szCs w:val="60"/>
        </w:rPr>
      </w:r>
      <w:r/>
    </w:p>
    <w:p>
      <w:pPr>
        <w:jc w:val="center"/>
        <w:spacing w:line="360" w:lineRule="auto"/>
        <w:rPr>
          <w:color w:val="000000"/>
          <w:sz w:val="60"/>
          <w:szCs w:val="60"/>
        </w:rPr>
      </w:pPr>
      <w:r>
        <w:rPr>
          <w:color w:val="000000"/>
          <w:sz w:val="60"/>
          <w:szCs w:val="60"/>
        </w:rPr>
      </w:r>
      <w:r/>
    </w:p>
    <w:p>
      <w:pPr>
        <w:jc w:val="center"/>
        <w:spacing w:line="360" w:lineRule="auto"/>
        <w:rPr>
          <w:rFonts w:hint="eastAsia"/>
          <w:color w:val="000000"/>
          <w:sz w:val="60"/>
          <w:szCs w:val="60"/>
        </w:rPr>
      </w:pPr>
      <w:r>
        <w:rPr>
          <w:rFonts w:hint="eastAsia"/>
          <w:color w:val="000000"/>
          <w:sz w:val="60"/>
          <w:szCs w:val="60"/>
        </w:rPr>
      </w:r>
      <w:r/>
    </w:p>
    <w:p>
      <w:pPr>
        <w:ind w:left="2833" w:hanging="1901"/>
        <w:jc w:val="left"/>
        <w:spacing w:line="360" w:lineRule="auto"/>
        <w:tabs>
          <w:tab w:val="left" w:pos="3240" w:leader="none"/>
          <w:tab w:val="left" w:pos="3420"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z w:val="36"/>
          <w:szCs w:val="36"/>
        </w:rPr>
        <w:t xml:space="preserve">：</w:t>
      </w:r>
      <w:r>
        <w:rPr>
          <w:rFonts w:hint="eastAsia"/>
          <w:bCs/>
          <w:sz w:val="36"/>
          <w:szCs w:val="36"/>
          <w:lang w:eastAsia="zh-CN"/>
        </w:rPr>
        <w:tab/>
      </w:r>
      <w:r>
        <w:rPr>
          <w:rFonts w:hint="eastAsia"/>
          <w:bCs/>
          <w:sz w:val="36"/>
          <w:szCs w:val="36"/>
          <w:lang w:eastAsia="zh-CN"/>
        </w:rPr>
        <w:t xml:space="preserve">2026年度潞城街道安置小区零星维修服务</w:t>
      </w:r>
      <w:r/>
    </w:p>
    <w:p>
      <w:pPr>
        <w:ind w:left="2833" w:hanging="1901"/>
        <w:jc w:val="left"/>
        <w:spacing w:line="360" w:lineRule="auto"/>
        <w:tabs>
          <w:tab w:val="left" w:pos="3240" w:leader="none"/>
          <w:tab w:val="left" w:pos="3420" w:leader="none"/>
        </w:tabs>
        <w:rPr>
          <w:rFonts w:hint="eastAsia" w:eastAsia="宋体"/>
          <w:bCs/>
          <w:color w:val="000000"/>
          <w:sz w:val="36"/>
          <w:szCs w:val="36"/>
          <w:lang w:val="en-US" w:eastAsia="zh-CN"/>
        </w:rPr>
      </w:pPr>
      <w:r>
        <w:rPr>
          <w:bCs/>
          <w:color w:val="000000"/>
          <w:sz w:val="36"/>
          <w:szCs w:val="36"/>
        </w:rPr>
        <w:t xml:space="preserve">项目编号：</w:t>
      </w:r>
      <w:r>
        <w:rPr>
          <w:rFonts w:hint="eastAsia" w:ascii="宋体" w:hAnsi="宋体"/>
          <w:bCs/>
          <w:color w:val="000000"/>
          <w:sz w:val="36"/>
          <w:szCs w:val="36"/>
          <w:highlight w:val="none"/>
        </w:rPr>
        <w:t xml:space="preserve">JSZC-320412-CYGS-C2025-002</w:t>
      </w:r>
      <w:r>
        <w:rPr>
          <w:rFonts w:hint="eastAsia" w:ascii="宋体" w:hAnsi="宋体"/>
          <w:bCs/>
          <w:color w:val="000000"/>
          <w:sz w:val="36"/>
          <w:szCs w:val="36"/>
          <w:highlight w:val="none"/>
          <w:lang w:val="en-US" w:eastAsia="zh-CN"/>
        </w:rPr>
        <w:t xml:space="preserve">2</w:t>
      </w:r>
      <w:r/>
    </w:p>
    <w:p>
      <w:pPr>
        <w:ind w:left="2833" w:hanging="1901"/>
        <w:jc w:val="left"/>
        <w:spacing w:line="360" w:lineRule="auto"/>
        <w:tabs>
          <w:tab w:val="left" w:pos="3240" w:leader="none"/>
          <w:tab w:val="left" w:pos="3420" w:leader="none"/>
        </w:tabs>
        <w:rPr>
          <w:rFonts w:hint="eastAsia" w:eastAsia="宋体"/>
          <w:bCs/>
          <w:color w:val="000000"/>
          <w:sz w:val="36"/>
          <w:szCs w:val="36"/>
          <w:lang w:eastAsia="zh-CN"/>
        </w:rPr>
      </w:pPr>
      <w:r>
        <w:rPr>
          <w:bCs/>
          <w:color w:val="000000"/>
          <w:sz w:val="36"/>
          <w:szCs w:val="36"/>
        </w:rPr>
        <w:t xml:space="preserve">采 购 人：</w:t>
      </w:r>
      <w:r>
        <w:rPr>
          <w:rFonts w:hint="eastAsia"/>
          <w:bCs/>
          <w:color w:val="000000"/>
          <w:sz w:val="36"/>
          <w:szCs w:val="36"/>
          <w:lang w:eastAsia="zh-CN"/>
        </w:rPr>
        <w:t xml:space="preserve">常州市武进区潞城街道办事处</w:t>
      </w:r>
      <w:r/>
    </w:p>
    <w:p>
      <w:pPr>
        <w:ind w:left="2833" w:hanging="1901"/>
        <w:jc w:val="left"/>
        <w:spacing w:line="360" w:lineRule="auto"/>
        <w:tabs>
          <w:tab w:val="left" w:pos="3240" w:leader="none"/>
          <w:tab w:val="left" w:pos="3420" w:leader="none"/>
        </w:tabs>
        <w:rPr>
          <w:rFonts w:hint="eastAsia" w:eastAsia="宋体"/>
          <w:bCs/>
          <w:color w:val="000000"/>
          <w:sz w:val="36"/>
          <w:szCs w:val="36"/>
          <w:lang w:eastAsia="zh-CN"/>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lang w:eastAsia="zh-CN"/>
        </w:rPr>
        <w:t xml:space="preserve">常州诚誉工程咨询有限公司</w:t>
      </w:r>
      <w:r/>
    </w:p>
    <w:p>
      <w:pPr>
        <w:jc w:val="center"/>
        <w:spacing w:line="360" w:lineRule="auto"/>
        <w:rPr>
          <w:b/>
          <w:bCs/>
          <w:color w:val="000000"/>
          <w:sz w:val="44"/>
        </w:rPr>
        <w:outlineLvl w:val="0"/>
      </w:pPr>
      <w:r>
        <w:rPr>
          <w:b/>
          <w:bCs/>
          <w:color w:val="000000"/>
          <w:sz w:val="44"/>
        </w:rPr>
        <w:br w:type="page" w:clear="all"/>
      </w:r>
      <w:bookmarkStart w:id="0" w:name="_Toc99301418"/>
      <w:r/>
      <w:r/>
    </w:p>
    <w:p>
      <w:pPr>
        <w:jc w:val="center"/>
        <w:spacing w:line="360" w:lineRule="auto"/>
        <w:rPr>
          <w:rFonts w:hint="eastAsia"/>
          <w:b/>
          <w:color w:val="000000"/>
          <w:sz w:val="36"/>
          <w:szCs w:val="36"/>
        </w:rPr>
        <w:outlineLvl w:val="0"/>
      </w:pPr>
      <w:r>
        <w:rPr>
          <w:b/>
          <w:color w:val="000000"/>
          <w:sz w:val="36"/>
          <w:szCs w:val="36"/>
        </w:rPr>
        <w:t xml:space="preserve">目      录</w:t>
      </w:r>
      <w:bookmarkEnd w:id="0"/>
      <w:r/>
      <w:r/>
    </w:p>
    <w:p>
      <w:pPr>
        <w:pStyle w:val="753"/>
        <w:spacing w:line="360" w:lineRule="auto"/>
        <w:rPr>
          <w:rFonts w:ascii="Calibri" w:hAnsi="Calibri"/>
          <w:b w:val="0"/>
          <w:color w:val="000000"/>
          <w:sz w:val="21"/>
          <w:szCs w:val="22"/>
        </w:rPr>
      </w:pPr>
      <w:r>
        <w:rPr>
          <w:rFonts w:ascii="Calibri" w:hAnsi="Calibri"/>
          <w:b w:val="0"/>
          <w:color w:val="000000"/>
          <w:sz w:val="21"/>
          <w:szCs w:val="22"/>
        </w:rPr>
      </w:r>
      <w:r/>
    </w:p>
    <w:p>
      <w:pPr>
        <w:pStyle w:val="753"/>
        <w:numPr>
          <w:ilvl w:val="0"/>
          <w:numId w:val="8"/>
        </w:numPr>
        <w:spacing w:line="240" w:lineRule="auto"/>
        <w:rPr>
          <w:rFonts w:ascii="Times New Roman" w:hAnsi="Times New Roman"/>
          <w:bCs/>
          <w:color w:val="000000"/>
          <w:sz w:val="30"/>
          <w:szCs w:val="30"/>
        </w:rPr>
      </w:pPr>
      <w:r>
        <w:rPr>
          <w:rFonts w:hint="eastAsia" w:ascii="Times New Roman" w:hAnsi="Times New Roman"/>
          <w:bCs/>
          <w:color w:val="000000"/>
          <w:sz w:val="30"/>
          <w:szCs w:val="30"/>
        </w:rPr>
        <w:t xml:space="preserve"> 投标邀请</w:t>
      </w:r>
      <w:r/>
    </w:p>
    <w:p>
      <w:pPr>
        <w:rPr>
          <w:rFonts w:hint="eastAsia"/>
          <w:color w:val="000000"/>
        </w:rPr>
      </w:pPr>
      <w:r>
        <w:rPr>
          <w:rFonts w:hint="eastAsia"/>
          <w:color w:val="000000"/>
        </w:rPr>
      </w:r>
      <w:r/>
    </w:p>
    <w:p>
      <w:pPr>
        <w:numPr>
          <w:ilvl w:val="0"/>
          <w:numId w:val="8"/>
        </w:numPr>
        <w:rPr>
          <w:b/>
          <w:bCs/>
          <w:color w:val="000000"/>
          <w:sz w:val="30"/>
          <w:szCs w:val="30"/>
        </w:rPr>
      </w:pPr>
      <w:r>
        <w:rPr>
          <w:rFonts w:hint="eastAsia"/>
          <w:b/>
          <w:bCs/>
          <w:color w:val="000000"/>
          <w:sz w:val="30"/>
          <w:szCs w:val="30"/>
        </w:rPr>
        <w:t xml:space="preserve"> 投标人须知</w:t>
      </w:r>
      <w:r/>
    </w:p>
    <w:p>
      <w:pPr>
        <w:pStyle w:val="983"/>
      </w:pPr>
      <w:r/>
      <w:r/>
    </w:p>
    <w:p>
      <w:pPr>
        <w:pStyle w:val="983"/>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p>
    <w:p>
      <w:pPr>
        <w:pStyle w:val="983"/>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983"/>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p>
    <w:p>
      <w:pPr>
        <w:pStyle w:val="983"/>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983"/>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p>
    <w:p>
      <w:pPr>
        <w:pStyle w:val="983"/>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983"/>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p>
    <w:p>
      <w:pPr>
        <w:pStyle w:val="983"/>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widowControl/>
        <w:rPr>
          <w:b/>
          <w:bCs/>
          <w:color w:val="000000"/>
          <w:sz w:val="30"/>
          <w:szCs w:val="30"/>
        </w:rPr>
      </w:pPr>
      <w:r>
        <w:rPr>
          <w:rFonts w:hint="eastAsia"/>
          <w:b/>
          <w:bCs/>
          <w:color w:val="000000"/>
          <w:sz w:val="30"/>
          <w:szCs w:val="30"/>
        </w:rPr>
        <w:t xml:space="preserve">第七章  投标文件的组成及提交须知</w:t>
      </w:r>
      <w:r/>
    </w:p>
    <w:p>
      <w:pPr>
        <w:pStyle w:val="983"/>
      </w:pPr>
      <w:r/>
      <w:r/>
    </w:p>
    <w:p>
      <w:pPr>
        <w:pStyle w:val="983"/>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p>
    <w:p>
      <w:pPr>
        <w:pStyle w:val="983"/>
        <w:spacing w:line="360" w:lineRule="auto"/>
      </w:pPr>
      <w:r/>
      <w:r/>
    </w:p>
    <w:p>
      <w:pPr>
        <w:jc w:val="center"/>
        <w:spacing w:line="360" w:lineRule="auto"/>
        <w:rPr>
          <w:b/>
          <w:color w:val="000000"/>
          <w:sz w:val="36"/>
          <w:szCs w:val="36"/>
        </w:rPr>
        <w:outlineLvl w:val="0"/>
      </w:pPr>
      <w:r>
        <w:rPr>
          <w:color w:val="000000"/>
          <w:sz w:val="24"/>
        </w:rPr>
        <w:br w:type="page" w:clear="all"/>
      </w:r>
      <w:bookmarkStart w:id="1" w:name="_Toc99301419"/>
      <w:r>
        <w:rPr>
          <w:b/>
          <w:color w:val="000000"/>
          <w:sz w:val="36"/>
          <w:szCs w:val="36"/>
        </w:rPr>
        <w:t xml:space="preserve">第一章   投标邀请</w:t>
      </w:r>
      <w:bookmarkEnd w:id="1"/>
      <w:r/>
      <w:r/>
    </w:p>
    <w:p>
      <w:pPr>
        <w:ind w:firstLine="480"/>
        <w:spacing w:line="360" w:lineRule="auto"/>
        <w:rPr>
          <w:rFonts w:ascii="宋体" w:hAnsi="宋体"/>
          <w:color w:val="000000"/>
          <w:sz w:val="24"/>
        </w:rPr>
      </w:pPr>
      <w:r/>
      <w:bookmarkStart w:id="2" w:name="_Toc35393621"/>
      <w:r/>
      <w:bookmarkStart w:id="3" w:name="_Toc28359079"/>
      <w:r/>
      <w:bookmarkStart w:id="4" w:name="_Toc35393790"/>
      <w:r/>
      <w:bookmarkStart w:id="5" w:name="_Toc28359002"/>
      <w:r/>
      <w:bookmarkStart w:id="6" w:name="_Hlk24379207"/>
      <w:r/>
      <w:bookmarkStart w:id="7" w:name="_Hlk151728086"/>
      <w:r>
        <w:rPr>
          <w:rFonts w:hint="eastAsia" w:ascii="宋体" w:hAnsi="宋体"/>
          <w:color w:val="000000"/>
          <w:sz w:val="24"/>
        </w:rPr>
        <w:t xml:space="preserve">受</w:t>
      </w:r>
      <w:r>
        <w:rPr>
          <w:rFonts w:hint="eastAsia" w:ascii="宋体" w:hAnsi="宋体"/>
          <w:color w:val="000000"/>
          <w:sz w:val="24"/>
          <w:lang w:eastAsia="zh-CN"/>
        </w:rPr>
        <w:t xml:space="preserve">常州市武进区潞城街道办事处</w:t>
      </w:r>
      <w:r>
        <w:rPr>
          <w:rFonts w:hint="eastAsia" w:ascii="宋体" w:hAnsi="宋体"/>
          <w:color w:val="000000"/>
          <w:sz w:val="24"/>
        </w:rPr>
        <w:t xml:space="preserve">的委托，</w:t>
      </w:r>
      <w:r>
        <w:rPr>
          <w:rFonts w:hint="eastAsia" w:ascii="宋体" w:hAnsi="宋体"/>
          <w:color w:val="000000"/>
          <w:sz w:val="24"/>
          <w:lang w:eastAsia="zh-CN"/>
        </w:rPr>
        <w:t xml:space="preserve">常州诚誉工程咨询有限公司</w:t>
      </w:r>
      <w:r>
        <w:rPr>
          <w:rFonts w:hint="eastAsia" w:ascii="宋体" w:hAnsi="宋体"/>
          <w:color w:val="000000"/>
          <w:sz w:val="24"/>
        </w:rPr>
        <w:t xml:space="preserve">就</w:t>
      </w:r>
      <w:r>
        <w:rPr>
          <w:rFonts w:hint="eastAsia" w:ascii="宋体" w:hAnsi="宋体"/>
          <w:color w:val="000000"/>
          <w:sz w:val="24"/>
          <w:u w:val="single"/>
          <w:lang w:eastAsia="zh-CN"/>
        </w:rPr>
        <w:tab/>
      </w:r>
      <w:r>
        <w:rPr>
          <w:rFonts w:hint="eastAsia" w:ascii="宋体" w:hAnsi="宋体"/>
          <w:color w:val="000000"/>
          <w:sz w:val="24"/>
          <w:u w:val="single"/>
          <w:lang w:eastAsia="zh-CN"/>
        </w:rPr>
        <w:t xml:space="preserve">2026年度潞城街道安置小区零星维修服务</w:t>
      </w:r>
      <w:r>
        <w:rPr>
          <w:rFonts w:hint="eastAsia" w:ascii="宋体" w:hAnsi="宋体"/>
          <w:color w:val="000000"/>
          <w:sz w:val="24"/>
        </w:rPr>
        <w:t xml:space="preserve">进行公开招标采购，各潜在投标人可在“苏采云”平台自行免费下载招标文件，并于</w:t>
      </w:r>
      <w:r>
        <w:rPr>
          <w:rFonts w:hint="eastAsia" w:ascii="宋体" w:hAnsi="宋体"/>
          <w:color w:val="000000"/>
          <w:sz w:val="24"/>
          <w:highlight w:val="white"/>
          <w:u w:val="single"/>
        </w:rPr>
        <w:t xml:space="preserve">202</w:t>
      </w:r>
      <w:r>
        <w:rPr>
          <w:rFonts w:hint="eastAsia" w:ascii="宋体" w:hAnsi="宋体"/>
          <w:color w:val="000000"/>
          <w:sz w:val="24"/>
          <w:highlight w:val="white"/>
          <w:u w:val="single"/>
          <w:lang w:val="en-US" w:eastAsia="zh-CN"/>
        </w:rPr>
        <w:t xml:space="preserve">6</w:t>
      </w:r>
      <w:r>
        <w:rPr>
          <w:rFonts w:hint="eastAsia" w:ascii="宋体" w:hAnsi="宋体"/>
          <w:color w:val="000000"/>
          <w:sz w:val="24"/>
          <w:highlight w:val="white"/>
          <w:u w:val="single"/>
        </w:rPr>
        <w:t xml:space="preserve">年</w:t>
      </w:r>
      <w:r>
        <w:rPr>
          <w:rFonts w:hint="eastAsia" w:ascii="宋体" w:hAnsi="宋体"/>
          <w:color w:val="000000"/>
          <w:sz w:val="24"/>
          <w:highlight w:val="white"/>
          <w:u w:val="single"/>
          <w:lang w:val="en-US" w:eastAsia="zh-CN"/>
        </w:rPr>
        <w:t xml:space="preserve">1</w:t>
      </w:r>
      <w:r>
        <w:rPr>
          <w:rFonts w:hint="eastAsia" w:ascii="宋体" w:hAnsi="宋体"/>
          <w:color w:val="000000"/>
          <w:sz w:val="24"/>
          <w:highlight w:val="white"/>
          <w:u w:val="single"/>
        </w:rPr>
        <w:t xml:space="preserve">月</w:t>
      </w:r>
      <w:r>
        <w:rPr>
          <w:rFonts w:hint="eastAsia" w:ascii="宋体" w:hAnsi="宋体"/>
          <w:color w:val="000000"/>
          <w:sz w:val="24"/>
          <w:highlight w:val="white"/>
          <w:u w:val="single"/>
          <w:lang w:val="en-US" w:eastAsia="zh-CN"/>
        </w:rPr>
        <w:t xml:space="preserve">26</w:t>
      </w:r>
      <w:r>
        <w:rPr>
          <w:rFonts w:hint="eastAsia" w:ascii="宋体" w:hAnsi="宋体"/>
          <w:color w:val="000000"/>
          <w:sz w:val="24"/>
          <w:highlight w:val="white"/>
          <w:u w:val="single"/>
        </w:rPr>
        <w:t xml:space="preserve">日</w:t>
      </w:r>
      <w:r>
        <w:rPr>
          <w:rFonts w:hint="eastAsia" w:ascii="宋体" w:hAnsi="宋体"/>
          <w:color w:val="000000"/>
          <w:sz w:val="24"/>
          <w:highlight w:val="white"/>
          <w:u w:val="single"/>
          <w:lang w:val="en-US" w:eastAsia="zh-CN"/>
        </w:rPr>
        <w:t xml:space="preserve">14</w:t>
      </w:r>
      <w:r>
        <w:rPr>
          <w:rFonts w:hint="eastAsia" w:ascii="宋体" w:hAnsi="宋体"/>
          <w:color w:val="000000"/>
          <w:sz w:val="24"/>
          <w:highlight w:val="white"/>
          <w:u w:val="single"/>
        </w:rPr>
        <w:t xml:space="preserve">:00</w:t>
      </w:r>
      <w:r>
        <w:rPr>
          <w:rFonts w:hint="eastAsia" w:ascii="宋体" w:hAnsi="宋体"/>
          <w:color w:val="000000"/>
          <w:sz w:val="24"/>
        </w:rPr>
        <w:t xml:space="preserve">（</w:t>
      </w:r>
      <w:r>
        <w:rPr>
          <w:rFonts w:hint="eastAsia" w:ascii="宋体" w:hAnsi="宋体"/>
          <w:bCs/>
          <w:color w:val="000000"/>
          <w:sz w:val="24"/>
        </w:rPr>
        <w:t xml:space="preserve">北京时间）前递交投标</w:t>
      </w:r>
      <w:r>
        <w:rPr>
          <w:rFonts w:ascii="宋体" w:hAnsi="宋体"/>
          <w:bCs/>
          <w:color w:val="000000"/>
          <w:sz w:val="24"/>
        </w:rPr>
        <w:t xml:space="preserve">文件</w:t>
      </w:r>
      <w:r>
        <w:rPr>
          <w:rFonts w:hint="eastAsia" w:ascii="宋体" w:hAnsi="宋体"/>
          <w:color w:val="000000"/>
          <w:sz w:val="24"/>
        </w:rPr>
        <w:t xml:space="preserve">。</w:t>
      </w:r>
      <w:r/>
    </w:p>
    <w:p>
      <w:pPr>
        <w:pStyle w:val="915"/>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
    </w:p>
    <w:p>
      <w:pPr>
        <w:ind w:firstLine="480"/>
        <w:jc w:val="left"/>
        <w:spacing w:line="360" w:lineRule="auto"/>
        <w:tabs>
          <w:tab w:val="left" w:pos="3240" w:leader="none"/>
          <w:tab w:val="left" w:pos="3420" w:leader="none"/>
        </w:tabs>
        <w:rPr>
          <w:rFonts w:hint="eastAsia"/>
          <w:color w:val="000000"/>
          <w:sz w:val="24"/>
        </w:rPr>
      </w:pPr>
      <w:r>
        <w:rPr>
          <w:color w:val="000000"/>
          <w:sz w:val="24"/>
        </w:rPr>
        <w:t xml:space="preserve">1.项目编号：</w:t>
      </w:r>
      <w:r>
        <w:rPr>
          <w:rFonts w:hint="eastAsia"/>
          <w:color w:val="000000"/>
          <w:sz w:val="24"/>
        </w:rPr>
        <w:t xml:space="preserve">JSZC-320412-CYGS-C2025-002</w:t>
      </w:r>
      <w:r>
        <w:rPr>
          <w:rFonts w:hint="eastAsia"/>
          <w:color w:val="000000"/>
          <w:sz w:val="24"/>
          <w:lang w:val="en-US" w:eastAsia="zh-CN"/>
        </w:rPr>
        <w:t xml:space="preserve">2</w:t>
      </w:r>
      <w:r/>
    </w:p>
    <w:p>
      <w:pPr>
        <w:ind w:firstLine="480"/>
        <w:spacing w:line="360" w:lineRule="auto"/>
        <w:rPr>
          <w:rFonts w:hint="eastAsia" w:ascii="Times New Roman" w:hAnsi="Times New Roman" w:eastAsia="宋体" w:cs="Times New Roman"/>
          <w:color w:val="000000"/>
          <w:sz w:val="24"/>
          <w:lang w:eastAsia="zh-CN"/>
        </w:rPr>
      </w:pPr>
      <w:r>
        <w:rPr>
          <w:color w:val="000000"/>
          <w:sz w:val="24"/>
        </w:rPr>
        <w:t xml:space="preserve">2.项目名称</w:t>
      </w:r>
      <w:bookmarkEnd w:id="6"/>
      <w:r>
        <w:rPr>
          <w:rFonts w:hint="eastAsia"/>
          <w:color w:val="000000"/>
          <w:sz w:val="24"/>
          <w:lang w:eastAsia="zh-CN"/>
        </w:rPr>
        <w:t xml:space="preserve">：</w:t>
      </w:r>
      <w:r>
        <w:rPr>
          <w:rFonts w:hint="eastAsia" w:ascii="Times New Roman" w:hAnsi="Times New Roman" w:eastAsia="宋体" w:cs="Times New Roman"/>
          <w:color w:val="000000"/>
          <w:sz w:val="24"/>
          <w:lang w:eastAsia="zh-CN"/>
        </w:rPr>
        <w:t xml:space="preserve">2026年度潞城街道安置小区零星维修服务</w:t>
      </w:r>
      <w:r/>
    </w:p>
    <w:p>
      <w:pPr>
        <w:ind w:firstLine="480"/>
        <w:spacing w:line="360" w:lineRule="auto"/>
        <w:rPr>
          <w:rFonts w:hint="eastAsia"/>
          <w:color w:val="000000"/>
          <w:sz w:val="24"/>
        </w:rPr>
      </w:pPr>
      <w:r>
        <w:rPr>
          <w:color w:val="000000"/>
          <w:sz w:val="24"/>
        </w:rPr>
        <w:t xml:space="preserve">3.项目预算金额：</w:t>
      </w:r>
      <w:r>
        <w:rPr>
          <w:rFonts w:hint="eastAsia"/>
          <w:sz w:val="24"/>
          <w:lang w:val="en-US" w:eastAsia="zh-CN"/>
        </w:rPr>
        <w:t xml:space="preserve">99</w:t>
      </w:r>
      <w:r>
        <w:rPr>
          <w:rFonts w:hint="eastAsia"/>
          <w:sz w:val="24"/>
        </w:rPr>
        <w:t xml:space="preserve">万元</w:t>
      </w:r>
      <w:r/>
    </w:p>
    <w:p>
      <w:pPr>
        <w:ind w:firstLine="480"/>
        <w:spacing w:line="360" w:lineRule="auto"/>
        <w:rPr>
          <w:rFonts w:hint="eastAsia"/>
          <w:color w:val="000000"/>
          <w:sz w:val="24"/>
        </w:rPr>
      </w:pPr>
      <w:r>
        <w:rPr>
          <w:rFonts w:hint="eastAsia"/>
          <w:color w:val="000000"/>
          <w:sz w:val="24"/>
        </w:rPr>
        <w:t xml:space="preserve">4.</w:t>
      </w:r>
      <w:r>
        <w:rPr>
          <w:color w:val="000000"/>
          <w:sz w:val="24"/>
        </w:rPr>
        <w:t xml:space="preserve">项目最高限价：</w:t>
      </w:r>
      <w:r>
        <w:rPr>
          <w:rFonts w:hint="eastAsia"/>
          <w:color w:val="000000"/>
          <w:sz w:val="24"/>
        </w:rPr>
        <w:t xml:space="preserve">按照百分比进行报价，报价超</w:t>
      </w:r>
      <w:r>
        <w:rPr>
          <w:rFonts w:hint="eastAsia"/>
          <w:color w:val="000000"/>
          <w:sz w:val="24"/>
          <w:lang w:val="en-US" w:eastAsia="zh-CN"/>
        </w:rPr>
        <w:t xml:space="preserve">100%</w:t>
      </w:r>
      <w:r>
        <w:rPr>
          <w:rFonts w:hint="eastAsia"/>
          <w:color w:val="000000"/>
          <w:sz w:val="24"/>
        </w:rPr>
        <w:t xml:space="preserve">的为无效响应文件。</w:t>
      </w:r>
      <w:r/>
    </w:p>
    <w:p>
      <w:pPr>
        <w:ind w:firstLine="480"/>
        <w:spacing w:line="360" w:lineRule="auto"/>
        <w:rPr>
          <w:rFonts w:hint="eastAsia"/>
          <w:sz w:val="24"/>
        </w:rPr>
      </w:pPr>
      <w:r>
        <w:rPr>
          <w:rFonts w:hint="eastAsia"/>
          <w:color w:val="000000"/>
          <w:sz w:val="24"/>
        </w:rPr>
        <w:t xml:space="preserve">5</w:t>
      </w:r>
      <w:r>
        <w:rPr>
          <w:color w:val="000000"/>
          <w:sz w:val="24"/>
        </w:rPr>
        <w:t xml:space="preserve">.采购需求：为加强潞城街道安置小区基础设施管理，提升安置小区基础设施维护效率，保证安置小区的基础设施能够得到及时维修，切实解决居民的日常生活需求和问题。</w:t>
      </w:r>
      <w:r/>
    </w:p>
    <w:p>
      <w:pPr>
        <w:ind w:firstLine="480"/>
        <w:spacing w:line="360" w:lineRule="auto"/>
        <w:rPr>
          <w:color w:val="000000"/>
          <w:sz w:val="24"/>
        </w:rPr>
      </w:pPr>
      <w:r>
        <w:rPr>
          <w:rFonts w:hint="eastAsia"/>
          <w:color w:val="000000"/>
          <w:sz w:val="24"/>
        </w:rPr>
        <w:t xml:space="preserve">6</w:t>
      </w:r>
      <w:r>
        <w:rPr>
          <w:color w:val="000000"/>
          <w:sz w:val="24"/>
        </w:rPr>
        <w:t xml:space="preserve">.合同履行期限：</w:t>
      </w:r>
      <w:r>
        <w:rPr>
          <w:rFonts w:hint="eastAsia"/>
          <w:color w:val="000000"/>
          <w:sz w:val="24"/>
          <w:lang w:val="en-US" w:eastAsia="zh-CN"/>
        </w:rPr>
        <w:t xml:space="preserve">365日历天（实际以采购人通知为准）</w:t>
      </w:r>
      <w:r>
        <w:rPr>
          <w:rFonts w:hint="eastAsia"/>
          <w:color w:val="000000"/>
          <w:sz w:val="24"/>
        </w:rPr>
        <w:t xml:space="preserve">。</w:t>
      </w:r>
      <w:r>
        <w:rPr>
          <w:rFonts w:hint="eastAsia"/>
          <w:color w:val="000000"/>
          <w:sz w:val="24"/>
          <w:lang w:eastAsia="zh-CN"/>
        </w:rPr>
      </w:r>
      <w:r>
        <w:rPr>
          <w:rFonts w:hint="eastAsia"/>
          <w:color w:val="000000"/>
          <w:sz w:val="24"/>
          <w:lang w:eastAsia="zh-CN"/>
        </w:rPr>
      </w:r>
      <w:r/>
    </w:p>
    <w:p>
      <w:pPr>
        <w:ind w:firstLine="480"/>
        <w:spacing w:line="360" w:lineRule="auto"/>
        <w:rPr>
          <w:rFonts w:hint="eastAsia"/>
          <w:color w:val="000000"/>
          <w:sz w:val="24"/>
        </w:rPr>
      </w:pPr>
      <w:r>
        <w:rPr>
          <w:rFonts w:hint="eastAsia"/>
          <w:color w:val="000000"/>
          <w:sz w:val="24"/>
        </w:rPr>
        <w:t xml:space="preserve">7</w:t>
      </w:r>
      <w:r>
        <w:rPr>
          <w:color w:val="000000"/>
          <w:sz w:val="24"/>
        </w:rPr>
        <w:t xml:space="preserve">.本项目是否接受联合体投标：否</w:t>
      </w:r>
      <w:r>
        <w:rPr>
          <w:rFonts w:hint="eastAsia"/>
          <w:color w:val="000000"/>
          <w:sz w:val="24"/>
        </w:rPr>
        <w:t xml:space="preserve">。</w:t>
      </w:r>
      <w:r/>
    </w:p>
    <w:p>
      <w:pPr>
        <w:ind w:firstLine="480"/>
        <w:spacing w:line="360" w:lineRule="auto"/>
        <w:rPr>
          <w:rFonts w:hint="eastAsia"/>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投标：否</w:t>
      </w:r>
      <w:r>
        <w:rPr>
          <w:rFonts w:hint="eastAsia"/>
          <w:color w:val="000000"/>
          <w:sz w:val="24"/>
        </w:rPr>
        <w:t xml:space="preserve">。</w:t>
      </w:r>
      <w:r/>
    </w:p>
    <w:p>
      <w:pPr>
        <w:pStyle w:val="915"/>
        <w:ind w:firstLine="482"/>
        <w:jc w:val="left"/>
        <w:spacing w:before="0" w:line="360" w:lineRule="auto"/>
        <w:rPr>
          <w:rFonts w:ascii="Times New Roman" w:hAnsi="Times New Roman" w:eastAsia="宋体"/>
          <w:color w:val="000000"/>
          <w:sz w:val="24"/>
          <w:szCs w:val="24"/>
        </w:rPr>
      </w:pPr>
      <w:r/>
      <w:bookmarkStart w:id="8" w:name="_Toc28359080"/>
      <w:r/>
      <w:bookmarkStart w:id="9" w:name="_Toc35393622"/>
      <w:r/>
      <w:bookmarkStart w:id="10" w:name="_Toc35393791"/>
      <w:r/>
      <w:bookmarkStart w:id="11" w:name="_Toc28359003"/>
      <w:r>
        <w:rPr>
          <w:rFonts w:ascii="Times New Roman" w:hAnsi="Times New Roman" w:eastAsia="宋体"/>
          <w:color w:val="000000"/>
          <w:sz w:val="24"/>
          <w:szCs w:val="24"/>
        </w:rPr>
        <w:t xml:space="preserve">二、申请人的资格要求</w:t>
      </w:r>
      <w:bookmarkEnd w:id="8"/>
      <w:r/>
      <w:bookmarkEnd w:id="9"/>
      <w:r/>
      <w:bookmarkEnd w:id="10"/>
      <w:r/>
      <w:bookmarkEnd w:id="11"/>
      <w:r>
        <w:rPr>
          <w:rFonts w:ascii="Times New Roman" w:hAnsi="Times New Roman" w:eastAsia="宋体"/>
          <w:color w:val="000000"/>
          <w:sz w:val="24"/>
          <w:szCs w:val="24"/>
        </w:rPr>
        <w:t xml:space="preserve">（须同时满足）</w:t>
      </w:r>
      <w:r/>
    </w:p>
    <w:p>
      <w:pPr>
        <w:ind w:firstLine="480"/>
        <w:spacing w:line="360" w:lineRule="auto"/>
        <w:rPr>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p>
    <w:p>
      <w:pPr>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rPr>
      </w:pPr>
      <w:r/>
      <w:bookmarkStart w:id="12" w:name="_Toc28359081"/>
      <w:r/>
      <w:bookmarkStart w:id="13" w:name="_Toc28359004"/>
      <w:r>
        <w:rPr>
          <w:color w:val="000000"/>
          <w:sz w:val="24"/>
        </w:rPr>
        <w:t xml:space="preserve">2.落实政府采购政策需满足的资格要求：</w:t>
      </w:r>
      <w:r/>
    </w:p>
    <w:p>
      <w:pPr>
        <w:ind w:firstLine="480"/>
        <w:spacing w:line="360" w:lineRule="auto"/>
        <w:rPr>
          <w:color w:val="000000"/>
          <w:sz w:val="24"/>
        </w:rPr>
      </w:pPr>
      <w:r>
        <w:rPr>
          <w:color w:val="000000"/>
          <w:sz w:val="24"/>
        </w:rPr>
        <w:t xml:space="preserve">2.1 中小企业政策</w:t>
      </w:r>
      <w:r/>
    </w:p>
    <w:p>
      <w:pPr>
        <w:ind w:firstLine="482"/>
        <w:spacing w:line="360" w:lineRule="auto"/>
        <w:rPr>
          <w:color w:val="000000"/>
          <w:sz w:val="24"/>
        </w:rPr>
      </w:pPr>
      <w:r>
        <w:rPr>
          <w:b/>
          <w:bCs/>
          <w:color w:val="000000"/>
          <w:sz w:val="24"/>
        </w:rPr>
        <w:t xml:space="preserve">本项目专门面向中小企业采购</w:t>
      </w:r>
      <w:r>
        <w:rPr>
          <w:rFonts w:hint="eastAsia"/>
          <w:b/>
          <w:bCs/>
          <w:color w:val="000000"/>
          <w:sz w:val="24"/>
        </w:rPr>
        <w:t xml:space="preserve">。</w:t>
      </w:r>
      <w:r>
        <w:rPr>
          <w:color w:val="000000"/>
          <w:sz w:val="24"/>
        </w:rPr>
        <w:t xml:space="preserve">即：提供的货物全部由符合政策要求的中小企业制造、服务全部由符合政策要求的中小企业承接。</w:t>
      </w:r>
      <w:r/>
    </w:p>
    <w:p>
      <w:pPr>
        <w:ind w:firstLine="480"/>
        <w:spacing w:line="360" w:lineRule="auto"/>
        <w:rPr>
          <w:rFonts w:hint="eastAsia"/>
          <w:i/>
          <w:iCs/>
          <w:color w:val="000000"/>
          <w:sz w:val="24"/>
          <w:u w:val="single"/>
        </w:rPr>
      </w:pPr>
      <w:r>
        <w:rPr>
          <w:color w:val="000000"/>
          <w:sz w:val="24"/>
        </w:rPr>
        <w:t xml:space="preserve">3.本项目的特定资格要求：</w:t>
      </w:r>
      <w:r/>
    </w:p>
    <w:p>
      <w:pPr>
        <w:ind w:firstLine="480"/>
        <w:spacing w:line="360" w:lineRule="auto"/>
        <w:rPr>
          <w:rFonts w:hint="eastAsia"/>
          <w:color w:val="000000"/>
          <w:sz w:val="24"/>
        </w:rPr>
      </w:pPr>
      <w:r>
        <w:rPr>
          <w:color w:val="000000"/>
          <w:sz w:val="24"/>
        </w:rPr>
        <w:t xml:space="preserve">3.1本项目是否接受分支机构参与投标：否</w:t>
      </w:r>
      <w:r>
        <w:rPr>
          <w:rFonts w:hint="eastAsia"/>
          <w:color w:val="000000"/>
          <w:sz w:val="24"/>
        </w:rPr>
        <w:t xml:space="preserve">。</w:t>
      </w:r>
      <w:r/>
    </w:p>
    <w:p>
      <w:pPr>
        <w:ind w:firstLine="480"/>
        <w:spacing w:line="360" w:lineRule="auto"/>
        <w:rPr>
          <w:rFonts w:hint="eastAsia"/>
          <w:color w:val="000000"/>
          <w:sz w:val="24"/>
        </w:rPr>
      </w:pPr>
      <w:r>
        <w:rPr>
          <w:color w:val="000000"/>
          <w:sz w:val="24"/>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sz w:val="24"/>
          <w:lang w:eastAsia="zh-CN"/>
        </w:rPr>
      </w:pPr>
      <w:r>
        <w:rPr>
          <w:rFonts w:hint="eastAsia"/>
          <w:color w:val="000000"/>
          <w:sz w:val="24"/>
          <w:lang w:eastAsia="zh-CN"/>
        </w:rPr>
        <w:t xml:space="preserve">（</w:t>
      </w:r>
      <w:r>
        <w:rPr>
          <w:rFonts w:hint="eastAsia"/>
          <w:color w:val="000000"/>
          <w:sz w:val="24"/>
          <w:lang w:val="en-US" w:eastAsia="zh-CN"/>
        </w:rPr>
        <w:t xml:space="preserve">1</w:t>
      </w:r>
      <w:r>
        <w:rPr>
          <w:rFonts w:hint="eastAsia"/>
          <w:color w:val="000000"/>
          <w:sz w:val="24"/>
          <w:lang w:eastAsia="zh-CN"/>
        </w:rPr>
        <w:t xml:space="preserve">）具备建筑工程施工总承包三级及以上资质且具备安全生产许可证。</w:t>
      </w:r>
      <w:r/>
    </w:p>
    <w:p>
      <w:pPr>
        <w:ind w:firstLine="480"/>
        <w:spacing w:line="360" w:lineRule="auto"/>
        <w:tabs>
          <w:tab w:val="left" w:pos="900" w:leader="none"/>
          <w:tab w:val="left" w:pos="1134" w:leader="none"/>
          <w:tab w:val="left" w:pos="1589" w:leader="none"/>
          <w:tab w:val="left" w:pos="5521" w:leader="none"/>
        </w:tabs>
        <w:rPr>
          <w:i/>
          <w:iCs/>
          <w:color w:val="000000"/>
          <w:sz w:val="24"/>
          <w:u w:val="single"/>
        </w:rPr>
      </w:pPr>
      <w:r>
        <w:rPr>
          <w:rFonts w:hint="eastAsia"/>
          <w:color w:val="000000"/>
          <w:sz w:val="24"/>
          <w:lang w:eastAsia="zh-CN"/>
        </w:rPr>
        <w:t xml:space="preserve">（2）项目负责人须具备建筑工程专业二级及以上注册建造师资质，且具备安全考核合格证（B证）。</w:t>
      </w:r>
      <w:bookmarkEnd w:id="12"/>
      <w:bookmarkEnd w:id="13"/>
      <w:r/>
    </w:p>
    <w:p>
      <w:pPr>
        <w:pStyle w:val="915"/>
        <w:ind w:firstLine="482"/>
        <w:jc w:val="left"/>
        <w:spacing w:before="0" w:line="360" w:lineRule="auto"/>
        <w:widowControl/>
        <w:rPr>
          <w:rFonts w:ascii="Times New Roman" w:hAnsi="Times New Roman" w:eastAsia="宋体"/>
          <w:color w:val="000000"/>
          <w:sz w:val="24"/>
          <w:szCs w:val="24"/>
        </w:rPr>
      </w:pPr>
      <w:r/>
      <w:bookmarkStart w:id="14" w:name="_Toc35393623"/>
      <w:r/>
      <w:bookmarkStart w:id="15" w:name="_Toc35393792"/>
      <w:r>
        <w:rPr>
          <w:rFonts w:ascii="Times New Roman" w:hAnsi="Times New Roman" w:eastAsia="宋体"/>
          <w:color w:val="000000"/>
          <w:sz w:val="24"/>
          <w:szCs w:val="24"/>
        </w:rPr>
        <w:t xml:space="preserve">三、获取招标文件</w:t>
      </w:r>
      <w:bookmarkEnd w:id="14"/>
      <w:r/>
      <w:bookmarkEnd w:id="15"/>
      <w:r/>
      <w:r/>
    </w:p>
    <w:p>
      <w:pPr>
        <w:ind w:firstLine="540"/>
        <w:spacing w:line="360" w:lineRule="auto"/>
        <w:rPr>
          <w:rFonts w:ascii="宋体" w:hAnsi="宋体" w:cs="宋体"/>
          <w:color w:val="000000"/>
          <w:sz w:val="24"/>
        </w:rPr>
      </w:pPr>
      <w:r/>
      <w:bookmarkStart w:id="16" w:name="_Toc28359082"/>
      <w:r/>
      <w:bookmarkStart w:id="17" w:name="_Toc28359005"/>
      <w:r/>
      <w:bookmarkStart w:id="18" w:name="_Toc35393793"/>
      <w:r/>
      <w:bookmarkStart w:id="19" w:name="_Toc35393624"/>
      <w:r>
        <w:rPr>
          <w:rFonts w:hint="eastAsia" w:ascii="宋体" w:hAnsi="宋体" w:cs="宋体"/>
          <w:color w:val="000000"/>
          <w:sz w:val="24"/>
        </w:rPr>
        <w:t xml:space="preserve">1.时间：</w:t>
      </w:r>
      <w:r>
        <w:rPr>
          <w:rFonts w:hint="eastAsia"/>
          <w:color w:val="000000"/>
          <w:sz w:val="24"/>
          <w:lang w:bidi="ar"/>
        </w:rPr>
        <w:t xml:space="preserve">自招标文件公告发布之日起5个工作日</w:t>
      </w:r>
      <w:r>
        <w:rPr>
          <w:rFonts w:hint="eastAsia" w:ascii="宋体" w:hAnsi="宋体" w:cs="宋体"/>
          <w:color w:val="000000"/>
          <w:sz w:val="24"/>
        </w:rPr>
        <w:t xml:space="preserve">。</w:t>
      </w:r>
      <w:r/>
    </w:p>
    <w:p>
      <w:pPr>
        <w:ind w:firstLine="540"/>
        <w:spacing w:line="360" w:lineRule="auto"/>
        <w:rPr>
          <w:color w:val="000000"/>
          <w:sz w:val="24"/>
          <w:lang w:bidi="ar"/>
        </w:rPr>
      </w:pPr>
      <w:r>
        <w:rPr>
          <w:rFonts w:hint="eastAsia"/>
          <w:color w:val="000000"/>
          <w:sz w:val="24"/>
          <w:lang w:bidi="ar"/>
        </w:rPr>
        <w:t xml:space="preserve">2.地点：</w:t>
      </w:r>
      <w:bookmarkStart w:id="20" w:name="_Toc38985266"/>
      <w:r>
        <w:rPr>
          <w:rFonts w:hint="eastAsia"/>
          <w:color w:val="000000"/>
          <w:sz w:val="24"/>
          <w:lang w:bidi="ar"/>
        </w:rPr>
        <w:t xml:space="preserve">“苏采云”政府采购一体化平台</w:t>
      </w:r>
      <w:r>
        <w:rPr>
          <w:color w:val="000000"/>
          <w:sz w:val="24"/>
          <w:lang w:bidi="ar"/>
        </w:rPr>
        <w:t xml:space="preserve"> </w:t>
      </w:r>
      <w:r>
        <w:rPr>
          <w:rFonts w:hint="eastAsia"/>
          <w:color w:val="000000"/>
          <w:sz w:val="24"/>
          <w:lang w:bidi="ar"/>
        </w:rPr>
        <w:t xml:space="preserve">。</w:t>
      </w:r>
      <w:bookmarkEnd w:id="20"/>
      <w:r/>
      <w:r/>
    </w:p>
    <w:p>
      <w:pPr>
        <w:pStyle w:val="983"/>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方式：在“苏采云”平台自行免费下载采购文件。注：供应商必须登录“苏采云”系统下载电子采购文件方可通过系统进行投标（响应）文件的编制和提交。</w:t>
      </w:r>
      <w:r/>
    </w:p>
    <w:p>
      <w:pPr>
        <w:pStyle w:val="983"/>
        <w:ind w:firstLine="480"/>
        <w:spacing w:line="360" w:lineRule="auto"/>
        <w:rPr>
          <w:rFonts w:hint="eastAsia"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p>
    <w:p>
      <w:pPr>
        <w:pStyle w:val="915"/>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四、提交投标文件</w:t>
      </w:r>
      <w:bookmarkEnd w:id="16"/>
      <w:r/>
      <w:bookmarkEnd w:id="17"/>
      <w:r>
        <w:rPr>
          <w:rFonts w:ascii="Times New Roman" w:hAnsi="Times New Roman" w:eastAsia="宋体"/>
          <w:color w:val="000000"/>
          <w:sz w:val="24"/>
          <w:szCs w:val="24"/>
        </w:rPr>
        <w:t xml:space="preserve">截止时间、开标时间和地点</w:t>
      </w:r>
      <w:bookmarkEnd w:id="18"/>
      <w:r/>
      <w:bookmarkEnd w:id="19"/>
      <w:r/>
      <w:r/>
    </w:p>
    <w:p>
      <w:pPr>
        <w:ind w:firstLine="480"/>
        <w:spacing w:line="360" w:lineRule="auto"/>
        <w:rPr>
          <w:rFonts w:ascii="宋体" w:hAnsi="宋体"/>
          <w:bCs/>
          <w:color w:val="000000"/>
          <w:sz w:val="24"/>
          <w:u w:val="single"/>
        </w:rPr>
      </w:pPr>
      <w:r/>
      <w:bookmarkStart w:id="21" w:name="_Toc28359007"/>
      <w:r/>
      <w:bookmarkStart w:id="22" w:name="_Toc35393625"/>
      <w:r/>
      <w:bookmarkStart w:id="23" w:name="_Toc28359084"/>
      <w:r/>
      <w:bookmarkStart w:id="24" w:name="_Toc35393794"/>
      <w:r>
        <w:rPr>
          <w:rFonts w:hint="eastAsia"/>
          <w:color w:val="000000"/>
          <w:sz w:val="24"/>
          <w:lang w:bidi="ar"/>
        </w:rPr>
        <w:t xml:space="preserve">1、</w:t>
      </w:r>
      <w:r>
        <w:rPr>
          <w:color w:val="000000"/>
          <w:sz w:val="24"/>
          <w:lang w:bidi="ar"/>
        </w:rPr>
        <w:t xml:space="preserve">投标截止时间、开标时间：</w:t>
      </w:r>
      <w:r>
        <w:rPr>
          <w:rFonts w:hint="eastAsia" w:ascii="宋体" w:hAnsi="宋体"/>
          <w:color w:val="000000"/>
          <w:sz w:val="24"/>
          <w:highlight w:val="white"/>
        </w:rPr>
        <w:t xml:space="preserve">202</w:t>
      </w:r>
      <w:r>
        <w:rPr>
          <w:rFonts w:hint="eastAsia" w:ascii="宋体" w:hAnsi="宋体"/>
          <w:color w:val="000000"/>
          <w:sz w:val="24"/>
          <w:highlight w:val="white"/>
          <w:lang w:val="en-US" w:eastAsia="zh-CN"/>
        </w:rPr>
        <w:t xml:space="preserve">6</w:t>
      </w:r>
      <w:r>
        <w:rPr>
          <w:rFonts w:hint="eastAsia" w:ascii="宋体" w:hAnsi="宋体"/>
          <w:color w:val="000000"/>
          <w:sz w:val="24"/>
          <w:highlight w:val="white"/>
        </w:rPr>
        <w:t xml:space="preserve">年1月</w:t>
      </w:r>
      <w:r>
        <w:rPr>
          <w:rFonts w:hint="eastAsia" w:ascii="宋体" w:hAnsi="宋体"/>
          <w:color w:val="000000"/>
          <w:sz w:val="24"/>
          <w:highlight w:val="white"/>
          <w:lang w:val="en-US" w:eastAsia="zh-CN"/>
        </w:rPr>
        <w:t xml:space="preserve">26</w:t>
      </w:r>
      <w:r>
        <w:rPr>
          <w:rFonts w:hint="eastAsia" w:ascii="宋体" w:hAnsi="宋体"/>
          <w:color w:val="000000"/>
          <w:sz w:val="24"/>
          <w:highlight w:val="white"/>
        </w:rPr>
        <w:t xml:space="preserve">日</w:t>
      </w:r>
      <w:r>
        <w:rPr>
          <w:rFonts w:hint="eastAsia" w:ascii="宋体" w:hAnsi="宋体"/>
          <w:color w:val="000000"/>
          <w:sz w:val="24"/>
          <w:highlight w:val="white"/>
          <w:lang w:val="en-US" w:eastAsia="zh-CN"/>
        </w:rPr>
        <w:t xml:space="preserve">14</w:t>
      </w:r>
      <w:r>
        <w:rPr>
          <w:rFonts w:hint="eastAsia" w:ascii="宋体" w:hAnsi="宋体"/>
          <w:color w:val="000000"/>
          <w:sz w:val="24"/>
          <w:highlight w:val="white"/>
        </w:rPr>
        <w:t xml:space="preserve">:00</w:t>
      </w:r>
      <w:r>
        <w:rPr>
          <w:bCs/>
          <w:color w:val="000000"/>
          <w:sz w:val="24"/>
          <w:highlight w:val="white"/>
          <w:lang w:bidi="ar"/>
        </w:rPr>
        <w:t xml:space="preserve">（北京时间）</w:t>
      </w:r>
      <w:r>
        <w:rPr>
          <w:rFonts w:hint="eastAsia" w:ascii="宋体" w:hAnsi="宋体"/>
          <w:bCs/>
          <w:color w:val="000000"/>
          <w:sz w:val="24"/>
          <w:highlight w:val="white"/>
        </w:rPr>
        <w:t xml:space="preserve">。</w:t>
      </w:r>
      <w:r/>
    </w:p>
    <w:p>
      <w:pPr>
        <w:ind w:firstLine="480"/>
        <w:spacing w:line="360" w:lineRule="auto"/>
        <w:rPr>
          <w:rFonts w:hint="eastAsia" w:ascii="宋体" w:hAnsi="宋体"/>
          <w:bCs/>
          <w:color w:val="000000"/>
          <w:sz w:val="24"/>
          <w:u w:val="single"/>
        </w:rPr>
      </w:pPr>
      <w:r>
        <w:rPr>
          <w:rFonts w:hint="eastAsia" w:ascii="宋体" w:hAnsi="宋体"/>
          <w:color w:val="000000"/>
          <w:sz w:val="24"/>
        </w:rPr>
        <w:t xml:space="preserve">2.地点：</w:t>
      </w:r>
      <w:r>
        <w:rPr>
          <w:rFonts w:hint="eastAsia"/>
          <w:color w:val="000000"/>
          <w:sz w:val="24"/>
          <w:lang w:bidi="ar"/>
        </w:rPr>
        <w:t xml:space="preserve">“苏采云”政府采购一体化平台</w:t>
      </w:r>
      <w:r>
        <w:rPr>
          <w:color w:val="000000"/>
          <w:sz w:val="24"/>
          <w:lang w:bidi="ar"/>
        </w:rPr>
        <w:t xml:space="preserve"> </w:t>
      </w:r>
      <w:r>
        <w:rPr>
          <w:rFonts w:hint="eastAsia" w:ascii="宋体" w:hAnsi="宋体"/>
          <w:color w:val="000000"/>
          <w:sz w:val="24"/>
        </w:rPr>
        <w:t xml:space="preserve">。</w:t>
      </w:r>
      <w:r/>
    </w:p>
    <w:p>
      <w:pPr>
        <w:pStyle w:val="915"/>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21"/>
      <w:r/>
      <w:bookmarkEnd w:id="22"/>
      <w:r/>
      <w:bookmarkEnd w:id="23"/>
      <w:r/>
      <w:bookmarkEnd w:id="24"/>
      <w:r/>
      <w:r/>
    </w:p>
    <w:p>
      <w:pPr>
        <w:ind w:firstLine="480"/>
        <w:spacing w:line="360" w:lineRule="auto"/>
        <w:rPr>
          <w:color w:val="000000"/>
          <w:sz w:val="24"/>
        </w:rPr>
      </w:pPr>
      <w:r>
        <w:rPr>
          <w:color w:val="000000"/>
          <w:sz w:val="24"/>
        </w:rPr>
        <w:t xml:space="preserve">自本公告发布之日起5个工作日。</w:t>
      </w:r>
      <w:r/>
    </w:p>
    <w:p>
      <w:pPr>
        <w:pStyle w:val="915"/>
        <w:ind w:firstLine="482"/>
        <w:jc w:val="left"/>
        <w:spacing w:before="0" w:line="360" w:lineRule="auto"/>
        <w:rPr>
          <w:rFonts w:ascii="Times New Roman" w:hAnsi="Times New Roman" w:eastAsia="宋体"/>
          <w:color w:val="000000"/>
          <w:sz w:val="24"/>
          <w:szCs w:val="24"/>
        </w:rPr>
      </w:pPr>
      <w:r/>
      <w:bookmarkStart w:id="25" w:name="_Toc35393626"/>
      <w:r/>
      <w:bookmarkStart w:id="26" w:name="_Toc35393795"/>
      <w:r>
        <w:rPr>
          <w:rFonts w:ascii="Times New Roman" w:hAnsi="Times New Roman" w:eastAsia="宋体"/>
          <w:color w:val="000000"/>
          <w:sz w:val="24"/>
          <w:szCs w:val="24"/>
        </w:rPr>
        <w:t xml:space="preserve">六、其他补充事宜</w:t>
      </w:r>
      <w:bookmarkEnd w:id="25"/>
      <w:r/>
      <w:bookmarkEnd w:id="26"/>
      <w:r/>
      <w:r/>
    </w:p>
    <w:p>
      <w:pPr>
        <w:ind w:firstLine="480"/>
        <w:spacing w:line="360" w:lineRule="auto"/>
        <w:rPr>
          <w:color w:val="000000"/>
          <w:sz w:val="24"/>
          <w:lang w:bidi="ar"/>
        </w:rPr>
      </w:pPr>
      <w:r/>
      <w:bookmarkStart w:id="27" w:name="_Toc28359008"/>
      <w:r/>
      <w:bookmarkStart w:id="28" w:name="_Toc35393796"/>
      <w:r/>
      <w:bookmarkStart w:id="29" w:name="_Toc28359085"/>
      <w:r/>
      <w:bookmarkStart w:id="30" w:name="_Toc35393627"/>
      <w:r>
        <w:rPr>
          <w:rFonts w:hint="eastAsia"/>
          <w:color w:val="000000"/>
          <w:sz w:val="24"/>
          <w:lang w:bidi="ar"/>
        </w:rPr>
        <w:t xml:space="preserve">1、投标保证金：无需缴纳。</w:t>
      </w:r>
      <w:r/>
    </w:p>
    <w:p>
      <w:pPr>
        <w:ind w:firstLine="480"/>
        <w:spacing w:line="360" w:lineRule="auto"/>
        <w:tabs>
          <w:tab w:val="left" w:pos="900" w:leader="none"/>
        </w:tabs>
        <w:rPr>
          <w:rFonts w:hint="eastAsia"/>
          <w:color w:val="000000"/>
          <w:sz w:val="24"/>
          <w:lang w:bidi="ar"/>
        </w:rPr>
      </w:pPr>
      <w:r>
        <w:rPr>
          <w:rFonts w:hint="eastAsia"/>
          <w:color w:val="000000"/>
          <w:sz w:val="24"/>
          <w:lang w:bidi="ar"/>
        </w:rPr>
        <w:t xml:space="preserve">2</w:t>
      </w:r>
      <w:bookmarkStart w:id="31" w:name="_Hlk150161828"/>
      <w:r>
        <w:rPr>
          <w:rFonts w:hint="eastAsia"/>
          <w:color w:val="000000"/>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
    </w:p>
    <w:p>
      <w:pPr>
        <w:ind w:firstLine="540"/>
        <w:spacing w:line="360" w:lineRule="auto"/>
        <w:rPr>
          <w:rFonts w:hint="eastAsia"/>
          <w:color w:val="000000"/>
          <w:sz w:val="24"/>
          <w:lang w:bidi="ar"/>
        </w:rPr>
      </w:pPr>
      <w:r>
        <w:rPr>
          <w:rFonts w:hint="eastAsia"/>
          <w:color w:val="000000"/>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5"/>
        <w:ind w:firstLine="480"/>
        <w:jc w:val="left"/>
        <w:spacing w:before="0" w:line="360" w:lineRule="auto"/>
        <w:rPr>
          <w:rFonts w:ascii="Times New Roman" w:hAnsi="Times New Roman" w:eastAsia="宋体"/>
          <w:b w:val="0"/>
          <w:color w:val="000000"/>
          <w:sz w:val="24"/>
          <w:szCs w:val="24"/>
          <w:lang w:bidi="ar"/>
        </w:rPr>
      </w:pPr>
      <w:r>
        <w:rPr>
          <w:rFonts w:hint="eastAsia" w:ascii="Times New Roman" w:hAnsi="Times New Roman" w:eastAsia="宋体"/>
          <w:b w:val="0"/>
          <w:color w:val="000000"/>
          <w:sz w:val="24"/>
          <w:szCs w:val="24"/>
          <w:lang w:bidi="ar"/>
        </w:rPr>
        <w:t xml:space="preserve">4、采购公告内容与采购文件不一致的，以采购文件为准。</w:t>
      </w:r>
      <w:r/>
    </w:p>
    <w:p>
      <w:pPr>
        <w:pStyle w:val="983"/>
        <w:ind w:firstLine="482"/>
        <w:spacing w:line="360" w:lineRule="auto"/>
        <w:rPr>
          <w:rFonts w:hint="eastAsia" w:ascii="Times New Roman" w:hAnsi="Times New Roman" w:cs="Times New Roman"/>
          <w:b/>
        </w:rPr>
      </w:pPr>
      <w:r>
        <w:rPr>
          <w:rFonts w:hint="eastAsia" w:ascii="Times New Roman" w:hAnsi="Times New Roman" w:cs="Times New Roman"/>
          <w:b/>
        </w:rPr>
        <w:t xml:space="preserve">5、电子化招投标技术支持电话：0519-85588210</w:t>
      </w:r>
      <w:r>
        <w:rPr>
          <w:rFonts w:ascii="Times New Roman" w:hAnsi="Times New Roman" w:cs="Times New Roman"/>
          <w:b/>
        </w:rPr>
        <w:t xml:space="preserve">/ 0519-85588163</w:t>
      </w:r>
      <w:r/>
    </w:p>
    <w:p>
      <w:pPr>
        <w:pStyle w:val="915"/>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七、对本次招标提出询问，请按以下方式联系。</w:t>
      </w:r>
      <w:bookmarkEnd w:id="27"/>
      <w:r/>
      <w:bookmarkEnd w:id="28"/>
      <w:r/>
      <w:bookmarkEnd w:id="29"/>
      <w:r/>
      <w:bookmarkEnd w:id="30"/>
      <w:r/>
      <w:r/>
    </w:p>
    <w:p>
      <w:pPr>
        <w:ind w:firstLine="482"/>
        <w:jc w:val="left"/>
        <w:spacing w:line="360" w:lineRule="auto"/>
        <w:widowControl/>
        <w:rPr>
          <w:b/>
          <w:color w:val="000000"/>
          <w:sz w:val="24"/>
        </w:rPr>
      </w:pPr>
      <w:r>
        <w:rPr>
          <w:b/>
          <w:color w:val="000000"/>
          <w:sz w:val="24"/>
        </w:rPr>
        <w:t xml:space="preserve">1</w:t>
      </w:r>
      <w:r>
        <w:rPr>
          <w:rFonts w:hint="eastAsia"/>
          <w:b/>
          <w:color w:val="000000"/>
          <w:sz w:val="24"/>
        </w:rPr>
        <w:t xml:space="preserve">、</w:t>
      </w:r>
      <w:r>
        <w:rPr>
          <w:b/>
          <w:color w:val="000000"/>
          <w:sz w:val="24"/>
        </w:rPr>
        <w:t xml:space="preserve">采购人信息</w:t>
      </w:r>
      <w:r/>
    </w:p>
    <w:p>
      <w:pPr>
        <w:ind w:firstLine="480"/>
        <w:jc w:val="left"/>
        <w:spacing w:line="360" w:lineRule="auto"/>
        <w:rPr>
          <w:color w:val="000000"/>
          <w:sz w:val="24"/>
        </w:rPr>
      </w:pPr>
      <w:r/>
      <w:bookmarkStart w:id="32" w:name="_Toc28359009"/>
      <w:r/>
      <w:bookmarkStart w:id="33" w:name="_Toc28359086"/>
      <w:r>
        <w:rPr>
          <w:color w:val="000000"/>
          <w:sz w:val="24"/>
        </w:rPr>
        <w:t xml:space="preserve">名称：</w:t>
      </w:r>
      <w:r>
        <w:rPr>
          <w:rFonts w:hint="eastAsia"/>
          <w:sz w:val="24"/>
          <w:lang w:eastAsia="zh-CN"/>
        </w:rPr>
        <w:t xml:space="preserve">常州市武进区潞城街道办事处</w:t>
      </w:r>
      <w:r>
        <w:rPr>
          <w:color w:val="000000"/>
          <w:sz w:val="24"/>
        </w:rPr>
        <w:t xml:space="preserve"> </w:t>
      </w:r>
      <w:r/>
    </w:p>
    <w:p>
      <w:pPr>
        <w:ind w:firstLine="480"/>
        <w:jc w:val="left"/>
        <w:spacing w:line="360" w:lineRule="auto"/>
        <w:rPr>
          <w:sz w:val="24"/>
        </w:rPr>
      </w:pPr>
      <w:r>
        <w:rPr>
          <w:rFonts w:hint="eastAsia"/>
          <w:sz w:val="24"/>
        </w:rPr>
        <w:t xml:space="preserve">地址：富民路280号</w:t>
      </w:r>
      <w:r/>
    </w:p>
    <w:p>
      <w:pPr>
        <w:ind w:firstLine="480"/>
        <w:jc w:val="left"/>
        <w:spacing w:line="360" w:lineRule="auto"/>
        <w:rPr>
          <w:sz w:val="24"/>
        </w:rPr>
      </w:pPr>
      <w:r>
        <w:rPr>
          <w:rFonts w:hint="eastAsia"/>
          <w:sz w:val="24"/>
        </w:rPr>
        <w:t xml:space="preserve">联系人：</w:t>
      </w:r>
      <w:r>
        <w:rPr>
          <w:rFonts w:hint="eastAsia"/>
          <w:sz w:val="24"/>
          <w:lang w:val="en-US" w:eastAsia="zh-CN"/>
        </w:rPr>
        <w:t xml:space="preserve">梁</w:t>
      </w:r>
      <w:r>
        <w:rPr>
          <w:rFonts w:hint="eastAsia"/>
          <w:sz w:val="24"/>
        </w:rPr>
        <w:t xml:space="preserve">先生  </w:t>
      </w:r>
      <w:r/>
    </w:p>
    <w:p>
      <w:pPr>
        <w:ind w:firstLine="480"/>
        <w:jc w:val="left"/>
        <w:spacing w:line="360" w:lineRule="auto"/>
        <w:rPr>
          <w:color w:val="000000"/>
          <w:sz w:val="24"/>
          <w:u w:val="single"/>
        </w:rPr>
      </w:pPr>
      <w:r>
        <w:rPr>
          <w:rFonts w:hint="eastAsia"/>
          <w:color w:val="000000"/>
          <w:sz w:val="24"/>
        </w:rPr>
        <w:t xml:space="preserve">联系方式：</w:t>
      </w:r>
      <w:r>
        <w:rPr>
          <w:rFonts w:hint="eastAsia"/>
          <w:color w:val="000000"/>
          <w:sz w:val="24"/>
          <w:lang w:val="en-US" w:eastAsia="zh-CN"/>
        </w:rPr>
        <w:t xml:space="preserve">0519-88402332</w:t>
      </w:r>
      <w:r>
        <w:rPr>
          <w:rFonts w:hint="eastAsia"/>
          <w:color w:val="000000"/>
          <w:sz w:val="24"/>
        </w:rPr>
        <w:t xml:space="preserve"> </w:t>
      </w:r>
      <w:r/>
    </w:p>
    <w:p>
      <w:pPr>
        <w:ind w:firstLine="482"/>
        <w:jc w:val="left"/>
        <w:spacing w:line="360" w:lineRule="auto"/>
        <w:rPr>
          <w:b/>
          <w:color w:val="000000"/>
          <w:sz w:val="24"/>
        </w:rPr>
      </w:pPr>
      <w:r>
        <w:rPr>
          <w:b/>
          <w:color w:val="000000"/>
          <w:sz w:val="24"/>
        </w:rPr>
        <w:t xml:space="preserve">2</w:t>
      </w:r>
      <w:r>
        <w:rPr>
          <w:rFonts w:hint="eastAsia"/>
          <w:b/>
          <w:color w:val="000000"/>
          <w:sz w:val="24"/>
        </w:rPr>
        <w:t xml:space="preserve">、</w:t>
      </w:r>
      <w:r>
        <w:rPr>
          <w:rFonts w:hint="eastAsia"/>
          <w:b/>
          <w:color w:val="000000"/>
          <w:sz w:val="24"/>
          <w:lang w:eastAsia="zh-CN"/>
        </w:rPr>
        <w:t xml:space="preserve">常州诚誉工程咨询有限公司</w:t>
      </w:r>
      <w:r>
        <w:rPr>
          <w:b/>
          <w:color w:val="000000"/>
          <w:sz w:val="24"/>
        </w:rPr>
        <w:t xml:space="preserve">信息</w:t>
      </w:r>
      <w:bookmarkEnd w:id="32"/>
      <w:r/>
      <w:bookmarkEnd w:id="33"/>
      <w:r/>
      <w:bookmarkEnd w:id="7"/>
      <w:r/>
    </w:p>
    <w:p>
      <w:pPr>
        <w:ind w:firstLine="480"/>
        <w:jc w:val="left"/>
        <w:spacing w:line="360" w:lineRule="auto"/>
        <w:rPr>
          <w:rFonts w:hint="eastAsia" w:ascii="Times New Roman" w:hAnsi="Times New Roman" w:eastAsia="宋体" w:cs="Times New Roman"/>
          <w:color w:val="000000"/>
          <w:sz w:val="24"/>
          <w:highlight w:val="none"/>
        </w:rPr>
      </w:pPr>
      <w:r/>
      <w:bookmarkStart w:id="34" w:name="_Toc28359087"/>
      <w:r/>
      <w:bookmarkStart w:id="35" w:name="_Toc28359010"/>
      <w:r>
        <w:rPr>
          <w:rFonts w:hint="eastAsia" w:ascii="Times New Roman" w:hAnsi="Times New Roman" w:eastAsia="宋体" w:cs="Times New Roman"/>
          <w:color w:val="000000"/>
          <w:sz w:val="24"/>
          <w:highlight w:val="none"/>
        </w:rPr>
        <w:t xml:space="preserve">地址：常州市新北区龙锦路1259-1号楼12层</w:t>
      </w:r>
      <w:r/>
    </w:p>
    <w:p>
      <w:pPr>
        <w:ind w:firstLine="480"/>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联系人：陆静</w:t>
      </w:r>
      <w:r/>
    </w:p>
    <w:p>
      <w:pPr>
        <w:ind w:firstLine="480"/>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联系方式：0519-85195517-8003</w:t>
      </w:r>
      <w:r/>
    </w:p>
    <w:p>
      <w:pPr>
        <w:pStyle w:val="983"/>
        <w:spacing w:line="360" w:lineRule="auto"/>
      </w:pPr>
      <w:r/>
      <w:bookmarkEnd w:id="34"/>
      <w:bookmarkEnd w:id="35"/>
      <w:r/>
    </w:p>
    <w:p>
      <w:pPr>
        <w:pStyle w:val="949"/>
        <w:ind w:firstLine="720"/>
        <w:spacing w:line="360" w:lineRule="auto"/>
        <w:rPr>
          <w:rFonts w:ascii="Times New Roman" w:hAnsi="Times New Roman"/>
          <w:color w:val="000000"/>
          <w:sz w:val="24"/>
          <w:szCs w:val="24"/>
        </w:rPr>
      </w:pPr>
      <w:r>
        <w:rPr>
          <w:rFonts w:ascii="Times New Roman" w:hAnsi="Times New Roman"/>
          <w:color w:val="000000"/>
          <w:sz w:val="24"/>
          <w:szCs w:val="24"/>
        </w:rPr>
        <w:t xml:space="preserve"> </w:t>
      </w:r>
      <w:r/>
    </w:p>
    <w:p>
      <w:pPr>
        <w:ind w:firstLine="5880"/>
        <w:jc w:val="right"/>
        <w:spacing w:line="360" w:lineRule="auto"/>
        <w:rPr>
          <w:color w:val="000000"/>
          <w:sz w:val="24"/>
        </w:rPr>
      </w:pPr>
      <w:r>
        <w:rPr>
          <w:color w:val="000000"/>
          <w:sz w:val="24"/>
        </w:rPr>
      </w:r>
      <w:r/>
    </w:p>
    <w:p>
      <w:pPr>
        <w:jc w:val="center"/>
        <w:spacing w:line="360" w:lineRule="auto"/>
        <w:rPr>
          <w:b/>
          <w:color w:val="000000"/>
          <w:sz w:val="32"/>
          <w:szCs w:val="32"/>
        </w:rPr>
        <w:outlineLvl w:val="0"/>
      </w:pPr>
      <w:r>
        <w:rPr>
          <w:color w:val="000000"/>
          <w:sz w:val="24"/>
        </w:rPr>
        <w:br w:type="page" w:clear="all"/>
      </w:r>
      <w:bookmarkStart w:id="36" w:name="_Toc353825548"/>
      <w:r/>
      <w:bookmarkStart w:id="37" w:name="_Toc127161488"/>
      <w:r/>
      <w:bookmarkStart w:id="38" w:name="_Toc305158928"/>
      <w:r/>
      <w:bookmarkStart w:id="39" w:name="_Toc264969275"/>
      <w:r/>
      <w:bookmarkStart w:id="40" w:name="_Toc512937850"/>
      <w:r/>
      <w:bookmarkStart w:id="41" w:name="_Toc127151777"/>
      <w:r/>
      <w:bookmarkStart w:id="42" w:name="_Toc305158854"/>
      <w:r/>
      <w:bookmarkStart w:id="43" w:name="_Toc150774783"/>
      <w:r/>
      <w:bookmarkStart w:id="44" w:name="_Toc195842950"/>
      <w:r/>
      <w:bookmarkStart w:id="45" w:name="_Toc226965856"/>
      <w:r/>
      <w:bookmarkStart w:id="46" w:name="_Toc353873938"/>
      <w:r/>
      <w:bookmarkStart w:id="47" w:name="_Toc265228423"/>
      <w:r/>
      <w:bookmarkStart w:id="48" w:name="_Toc99301420"/>
      <w:r>
        <w:rPr>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15"/>
        <w:spacing w:before="0" w:line="360" w:lineRule="auto"/>
        <w:tabs>
          <w:tab w:val="center" w:pos="4592" w:leader="none"/>
          <w:tab w:val="left" w:pos="7860" w:leader="none"/>
        </w:tabs>
        <w:rPr>
          <w:rFonts w:ascii="Times New Roman" w:hAnsi="Times New Roman" w:eastAsia="宋体"/>
          <w:color w:val="000000"/>
          <w:sz w:val="32"/>
          <w:szCs w:val="32"/>
        </w:rPr>
      </w:pPr>
      <w:r/>
      <w:bookmarkStart w:id="49" w:name="_Toc151193761"/>
      <w:r/>
      <w:bookmarkStart w:id="50" w:name="_Toc151193907"/>
      <w:r/>
      <w:bookmarkStart w:id="51" w:name="_Toc149720812"/>
      <w:r/>
      <w:bookmarkStart w:id="52" w:name="_Toc150774619"/>
      <w:r/>
      <w:bookmarkStart w:id="53" w:name="_Toc127151720"/>
      <w:r/>
      <w:bookmarkStart w:id="54" w:name="_Toc164351613"/>
      <w:r/>
      <w:bookmarkStart w:id="55" w:name="_Toc127151519"/>
      <w:r/>
      <w:bookmarkStart w:id="56" w:name="_Toc150774724"/>
      <w:r/>
      <w:bookmarkStart w:id="57" w:name="_Toc226337215"/>
      <w:r/>
      <w:bookmarkStart w:id="58" w:name="_Toc226965792"/>
      <w:r/>
      <w:bookmarkStart w:id="59" w:name="_Toc226309763"/>
      <w:r/>
      <w:bookmarkStart w:id="60" w:name="_Toc127161433"/>
      <w:r/>
      <w:bookmarkStart w:id="61" w:name="_Toc164229214"/>
      <w:r/>
      <w:bookmarkStart w:id="62" w:name="_Toc151193617"/>
      <w:r/>
      <w:bookmarkStart w:id="63" w:name="_Toc150509270"/>
      <w:r/>
      <w:bookmarkStart w:id="64" w:name="_Toc151190146"/>
      <w:r/>
      <w:bookmarkStart w:id="65" w:name="_Toc195842884"/>
      <w:r/>
      <w:bookmarkStart w:id="66" w:name="_Toc164608788"/>
      <w:r/>
      <w:bookmarkStart w:id="67" w:name="_Toc226965709"/>
      <w:r/>
      <w:bookmarkStart w:id="68" w:name="_Toc151193689"/>
      <w:r/>
      <w:bookmarkStart w:id="69" w:name="_Toc151193833"/>
      <w:r/>
      <w:bookmarkStart w:id="70" w:name="_Toc164229360"/>
      <w:r/>
      <w:bookmarkStart w:id="71" w:name="_Toc150480757"/>
      <w:r/>
      <w:bookmarkStart w:id="72" w:name="_Toc520356144"/>
      <w:r/>
      <w:bookmarkStart w:id="73" w:name="_Toc164608633"/>
      <w:r/>
      <w:bookmarkStart w:id="74" w:name="_Toc142311021"/>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p>
    <w:tbl>
      <w:tblPr>
        <w:tblStyle w:val="74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19"/>
        <w:gridCol w:w="1530"/>
        <w:gridCol w:w="7516"/>
        <w:gridCol w:w="191"/>
      </w:tblGrid>
      <w:tr>
        <w:trPr>
          <w:gridAfter w:val="1"/>
          <w:jc w:val="center"/>
          <w:trHeight w:val="594"/>
          <w:tblHeader/>
        </w:trPr>
        <w:tc>
          <w:tcPr>
            <w:tcW w:w="988" w:type="dxa"/>
            <w:vAlign w:val="center"/>
            <w:textDirection w:val="lrTb"/>
            <w:noWrap w:val="false"/>
          </w:tcPr>
          <w:p>
            <w:pPr>
              <w:jc w:val="center"/>
              <w:rPr>
                <w:b/>
                <w:bCs/>
                <w:color w:val="000000"/>
                <w:sz w:val="24"/>
              </w:rPr>
            </w:pPr>
            <w:r>
              <w:rPr>
                <w:rFonts w:hint="eastAsia"/>
                <w:b/>
                <w:color w:val="000000"/>
                <w:sz w:val="24"/>
              </w:rPr>
              <w:t xml:space="preserve">序号</w:t>
            </w:r>
            <w:r/>
          </w:p>
        </w:tc>
        <w:tc>
          <w:tcPr>
            <w:gridSpan w:val="2"/>
            <w:tcW w:w="1576" w:type="dxa"/>
            <w:vAlign w:val="center"/>
            <w:textDirection w:val="lrTb"/>
            <w:noWrap w:val="false"/>
          </w:tcPr>
          <w:p>
            <w:pPr>
              <w:jc w:val="center"/>
              <w:rPr>
                <w:b/>
                <w:bCs/>
                <w:color w:val="000000"/>
                <w:sz w:val="24"/>
              </w:rPr>
            </w:pPr>
            <w:r>
              <w:rPr>
                <w:b/>
                <w:bCs/>
                <w:color w:val="000000"/>
                <w:sz w:val="24"/>
              </w:rPr>
              <w:t xml:space="preserve">条目</w:t>
            </w:r>
            <w:r/>
          </w:p>
        </w:tc>
        <w:tc>
          <w:tcPr>
            <w:tcW w:w="7665" w:type="dxa"/>
            <w:vAlign w:val="center"/>
            <w:textDirection w:val="lrTb"/>
            <w:noWrap w:val="false"/>
          </w:tcPr>
          <w:p>
            <w:pPr>
              <w:jc w:val="center"/>
              <w:rPr>
                <w:b/>
                <w:bCs/>
                <w:color w:val="000000"/>
                <w:sz w:val="24"/>
              </w:rPr>
            </w:pPr>
            <w:r>
              <w:rPr>
                <w:b/>
                <w:bCs/>
                <w:color w:val="000000"/>
                <w:sz w:val="24"/>
              </w:rPr>
              <w:t xml:space="preserve">内容</w:t>
            </w:r>
            <w:r/>
          </w:p>
        </w:tc>
      </w:tr>
      <w:tr>
        <w:trPr>
          <w:gridAfter w:val="1"/>
          <w:jc w:val="center"/>
          <w:trHeight w:val="479"/>
        </w:trPr>
        <w:tc>
          <w:tcPr>
            <w:tcW w:w="988"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gridSpan w:val="2"/>
            <w:tcW w:w="1576" w:type="dxa"/>
            <w:vAlign w:val="center"/>
            <w:textDirection w:val="lrTb"/>
            <w:noWrap w:val="false"/>
          </w:tcPr>
          <w:p>
            <w:pPr>
              <w:jc w:val="center"/>
              <w:spacing w:line="360" w:lineRule="exact"/>
              <w:rPr>
                <w:color w:val="000000"/>
                <w:sz w:val="24"/>
              </w:rPr>
            </w:pPr>
            <w:r>
              <w:rPr>
                <w:color w:val="000000"/>
                <w:sz w:val="24"/>
              </w:rPr>
              <w:t xml:space="preserve">项目属性</w:t>
            </w:r>
            <w:r/>
          </w:p>
        </w:tc>
        <w:tc>
          <w:tcPr>
            <w:tcW w:w="7665" w:type="dxa"/>
            <w:vAlign w:val="center"/>
            <w:textDirection w:val="lrTb"/>
            <w:noWrap w:val="false"/>
          </w:tcPr>
          <w:p>
            <w:pPr>
              <w:jc w:val="left"/>
              <w:spacing w:line="360" w:lineRule="exact"/>
              <w:rPr>
                <w:color w:val="000000"/>
                <w:sz w:val="24"/>
                <w:u w:val="single"/>
              </w:rPr>
            </w:pPr>
            <w:r>
              <w:rPr>
                <w:color w:val="000000"/>
                <w:sz w:val="24"/>
              </w:rPr>
              <w:t xml:space="preserve">项目属性：服务</w:t>
            </w:r>
            <w:r>
              <w:rPr>
                <w:rFonts w:hint="eastAsia"/>
                <w:color w:val="000000"/>
                <w:sz w:val="24"/>
              </w:rPr>
              <w:t xml:space="preserve"> </w:t>
            </w:r>
            <w:r/>
          </w:p>
        </w:tc>
      </w:tr>
      <w:tr>
        <w:trPr>
          <w:gridAfter w:val="1"/>
          <w:jc w:val="center"/>
          <w:trHeight w:val="401"/>
        </w:trPr>
        <w:tc>
          <w:tcPr>
            <w:tcW w:w="988"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gridSpan w:val="2"/>
            <w:tcW w:w="1576" w:type="dxa"/>
            <w:vAlign w:val="center"/>
            <w:textDirection w:val="lrTb"/>
            <w:noWrap w:val="false"/>
          </w:tcPr>
          <w:p>
            <w:pPr>
              <w:jc w:val="center"/>
              <w:spacing w:line="360" w:lineRule="exact"/>
              <w:rPr>
                <w:color w:val="000000"/>
                <w:sz w:val="24"/>
              </w:rPr>
            </w:pPr>
            <w:r>
              <w:rPr>
                <w:color w:val="000000"/>
                <w:sz w:val="24"/>
              </w:rPr>
              <w:t xml:space="preserve">科研仪器设备</w:t>
            </w:r>
            <w:r/>
          </w:p>
        </w:tc>
        <w:tc>
          <w:tcPr>
            <w:tcW w:w="7665" w:type="dxa"/>
            <w:vAlign w:val="center"/>
            <w:textDirection w:val="lrTb"/>
            <w:noWrap w:val="false"/>
          </w:tcPr>
          <w:p>
            <w:pPr>
              <w:jc w:val="left"/>
              <w:spacing w:line="360" w:lineRule="exact"/>
              <w:rPr>
                <w:color w:val="000000"/>
                <w:sz w:val="24"/>
              </w:rPr>
            </w:pPr>
            <w:r>
              <w:rPr>
                <w:color w:val="000000"/>
                <w:sz w:val="24"/>
              </w:rPr>
              <w:t xml:space="preserve">是否属于科研仪器设备采购项目：否</w:t>
            </w:r>
            <w:r/>
          </w:p>
        </w:tc>
      </w:tr>
      <w:tr>
        <w:trPr>
          <w:gridAfter w:val="1"/>
          <w:jc w:val="center"/>
          <w:trHeight w:val="20"/>
        </w:trPr>
        <w:tc>
          <w:tcPr>
            <w:tcW w:w="988"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gridSpan w:val="2"/>
            <w:tcW w:w="1576" w:type="dxa"/>
            <w:vAlign w:val="center"/>
            <w:textDirection w:val="lrTb"/>
            <w:noWrap w:val="false"/>
          </w:tcPr>
          <w:p>
            <w:pPr>
              <w:jc w:val="center"/>
              <w:spacing w:line="360" w:lineRule="exact"/>
              <w:rPr>
                <w:color w:val="000000"/>
                <w:sz w:val="24"/>
              </w:rPr>
            </w:pPr>
            <w:r>
              <w:rPr>
                <w:color w:val="000000"/>
                <w:sz w:val="24"/>
              </w:rPr>
              <w:t xml:space="preserve">核心产品</w:t>
            </w:r>
            <w:r/>
          </w:p>
        </w:tc>
        <w:tc>
          <w:tcPr>
            <w:tcW w:w="7665" w:type="dxa"/>
            <w:vAlign w:val="center"/>
            <w:textDirection w:val="lrTb"/>
            <w:noWrap w:val="false"/>
          </w:tcPr>
          <w:p>
            <w:pPr>
              <w:pStyle w:val="949"/>
              <w:spacing w:line="360" w:lineRule="exact"/>
              <w:rPr>
                <w:color w:val="000000"/>
                <w:sz w:val="24"/>
              </w:rPr>
            </w:pPr>
            <w:r>
              <w:rPr>
                <w:rFonts w:ascii="Times New Roman" w:hAnsi="Times New Roman"/>
                <w:color w:val="000000"/>
                <w:sz w:val="24"/>
                <w:szCs w:val="24"/>
              </w:rPr>
              <w:t xml:space="preserve">关于核心产品本项目不适用。</w:t>
            </w:r>
            <w:r/>
          </w:p>
        </w:tc>
      </w:tr>
      <w:tr>
        <w:trPr>
          <w:gridAfter w:val="1"/>
          <w:jc w:val="center"/>
          <w:trHeight w:val="20"/>
        </w:trPr>
        <w:tc>
          <w:tcPr>
            <w:tcW w:w="988"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p>
        </w:tc>
        <w:tc>
          <w:tcPr>
            <w:gridSpan w:val="2"/>
            <w:tcW w:w="1576" w:type="dxa"/>
            <w:vAlign w:val="center"/>
            <w:textDirection w:val="lrTb"/>
            <w:noWrap w:val="false"/>
          </w:tcPr>
          <w:p>
            <w:pPr>
              <w:jc w:val="center"/>
              <w:spacing w:line="360" w:lineRule="exact"/>
              <w:rPr>
                <w:color w:val="000000"/>
                <w:sz w:val="24"/>
              </w:rPr>
            </w:pPr>
            <w:r>
              <w:rPr>
                <w:color w:val="000000"/>
                <w:sz w:val="24"/>
              </w:rPr>
              <w:t xml:space="preserve">现场考察</w:t>
            </w:r>
            <w:r/>
          </w:p>
        </w:tc>
        <w:tc>
          <w:tcPr>
            <w:tcW w:w="7665" w:type="dxa"/>
            <w:vAlign w:val="center"/>
            <w:textDirection w:val="lrTb"/>
            <w:noWrap w:val="false"/>
          </w:tcPr>
          <w:p>
            <w:pPr>
              <w:jc w:val="left"/>
              <w:spacing w:line="360" w:lineRule="exact"/>
              <w:rPr>
                <w:color w:val="000000"/>
                <w:sz w:val="24"/>
              </w:rPr>
            </w:pPr>
            <w:r>
              <w:rPr>
                <w:color w:val="000000"/>
                <w:sz w:val="24"/>
              </w:rPr>
              <w:t xml:space="preserve">不组织</w:t>
            </w:r>
            <w:r/>
          </w:p>
        </w:tc>
      </w:tr>
      <w:tr>
        <w:trPr>
          <w:gridAfter w:val="1"/>
          <w:jc w:val="center"/>
          <w:trHeight w:val="20"/>
        </w:trPr>
        <w:tc>
          <w:tcPr>
            <w:tcW w:w="988"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p>
        </w:tc>
        <w:tc>
          <w:tcPr>
            <w:gridSpan w:val="2"/>
            <w:tcW w:w="1576" w:type="dxa"/>
            <w:vAlign w:val="center"/>
            <w:textDirection w:val="lrTb"/>
            <w:noWrap w:val="false"/>
          </w:tcPr>
          <w:p>
            <w:pPr>
              <w:jc w:val="center"/>
              <w:spacing w:line="360" w:lineRule="exact"/>
              <w:rPr>
                <w:color w:val="000000"/>
                <w:sz w:val="24"/>
              </w:rPr>
            </w:pPr>
            <w:r>
              <w:rPr>
                <w:color w:val="000000"/>
                <w:sz w:val="24"/>
              </w:rPr>
              <w:t xml:space="preserve">开标前答疑会</w:t>
            </w:r>
            <w:r/>
          </w:p>
        </w:tc>
        <w:tc>
          <w:tcPr>
            <w:tcW w:w="7665" w:type="dxa"/>
            <w:vAlign w:val="center"/>
            <w:textDirection w:val="lrTb"/>
            <w:noWrap w:val="false"/>
          </w:tcPr>
          <w:p>
            <w:pPr>
              <w:jc w:val="left"/>
              <w:spacing w:line="360" w:lineRule="exact"/>
              <w:rPr>
                <w:color w:val="000000"/>
                <w:sz w:val="24"/>
              </w:rPr>
            </w:pPr>
            <w:r>
              <w:rPr>
                <w:color w:val="000000"/>
                <w:sz w:val="24"/>
              </w:rPr>
              <w:t xml:space="preserve">不召开</w:t>
            </w:r>
            <w:r/>
          </w:p>
        </w:tc>
      </w:tr>
      <w:tr>
        <w:trPr>
          <w:gridAfter w:val="1"/>
          <w:jc w:val="center"/>
          <w:trHeight w:val="20"/>
        </w:trPr>
        <w:tc>
          <w:tcPr>
            <w:tcW w:w="988"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gridSpan w:val="2"/>
            <w:tcW w:w="1576" w:type="dxa"/>
            <w:vAlign w:val="center"/>
            <w:textDirection w:val="lrTb"/>
            <w:noWrap w:val="false"/>
          </w:tcPr>
          <w:p>
            <w:pPr>
              <w:jc w:val="center"/>
              <w:spacing w:line="360" w:lineRule="exact"/>
              <w:rPr>
                <w:color w:val="000000"/>
                <w:sz w:val="24"/>
              </w:rPr>
            </w:pPr>
            <w:r>
              <w:rPr>
                <w:color w:val="000000"/>
                <w:sz w:val="24"/>
              </w:rPr>
              <w:t xml:space="preserve">样品</w:t>
            </w:r>
            <w:r/>
          </w:p>
        </w:tc>
        <w:tc>
          <w:tcPr>
            <w:tcW w:w="7665" w:type="dxa"/>
            <w:vAlign w:val="center"/>
            <w:textDirection w:val="lrTb"/>
            <w:noWrap w:val="false"/>
          </w:tcPr>
          <w:p>
            <w:pPr>
              <w:jc w:val="left"/>
              <w:spacing w:line="360" w:lineRule="exact"/>
              <w:rPr>
                <w:rFonts w:hint="eastAsia"/>
                <w:color w:val="000000"/>
              </w:rPr>
            </w:pPr>
            <w:r>
              <w:rPr>
                <w:color w:val="000000"/>
                <w:sz w:val="24"/>
              </w:rPr>
              <w:t xml:space="preserve">投标样品递交：</w:t>
            </w:r>
            <w:r>
              <w:rPr>
                <w:rFonts w:hint="eastAsia"/>
                <w:color w:val="000000"/>
                <w:sz w:val="24"/>
              </w:rPr>
              <w:t xml:space="preserve">否</w:t>
            </w:r>
            <w:r/>
          </w:p>
        </w:tc>
      </w:tr>
      <w:tr>
        <w:trPr>
          <w:gridAfter w:val="1"/>
          <w:jc w:val="center"/>
          <w:trHeight w:val="1200"/>
        </w:trPr>
        <w:tc>
          <w:tcPr>
            <w:tcW w:w="988"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p>
        </w:tc>
        <w:tc>
          <w:tcPr>
            <w:gridSpan w:val="2"/>
            <w:tcW w:w="1576" w:type="dxa"/>
            <w:vAlign w:val="center"/>
            <w:textDirection w:val="lrTb"/>
            <w:noWrap w:val="false"/>
          </w:tcPr>
          <w:p>
            <w:pPr>
              <w:jc w:val="center"/>
              <w:spacing w:line="360" w:lineRule="exact"/>
              <w:rPr>
                <w:color w:val="000000"/>
                <w:sz w:val="24"/>
              </w:rPr>
            </w:pPr>
            <w:r>
              <w:rPr>
                <w:color w:val="000000"/>
                <w:sz w:val="24"/>
              </w:rPr>
              <w:t xml:space="preserve">是否专门面向中小企业</w:t>
            </w:r>
            <w:r/>
          </w:p>
        </w:tc>
        <w:tc>
          <w:tcPr>
            <w:tcW w:w="7665" w:type="dxa"/>
            <w:vAlign w:val="center"/>
            <w:textDirection w:val="lrTb"/>
            <w:noWrap w:val="false"/>
          </w:tcPr>
          <w:p>
            <w:pPr>
              <w:jc w:val="left"/>
              <w:rPr>
                <w:color w:val="000000"/>
                <w:sz w:val="24"/>
              </w:rPr>
            </w:pPr>
            <w:r>
              <w:rPr>
                <w:rFonts w:hint="eastAsia"/>
                <w:color w:val="000000"/>
                <w:sz w:val="24"/>
              </w:rPr>
              <w:t xml:space="preserve">本项目专门面向中小企业采购，在评审时不再对小微企业执行价格评审优惠政策。</w:t>
            </w:r>
            <w:r/>
          </w:p>
        </w:tc>
      </w:tr>
      <w:tr>
        <w:trPr>
          <w:gridAfter w:val="1"/>
          <w:jc w:val="center"/>
          <w:trHeight w:val="1535"/>
        </w:trPr>
        <w:tc>
          <w:tcPr>
            <w:tcW w:w="988"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gridSpan w:val="2"/>
            <w:tcW w:w="1576" w:type="dxa"/>
            <w:vAlign w:val="center"/>
            <w:textDirection w:val="lrTb"/>
            <w:noWrap w:val="false"/>
          </w:tcPr>
          <w:p>
            <w:pPr>
              <w:jc w:val="center"/>
              <w:spacing w:line="360" w:lineRule="exact"/>
              <w:rPr>
                <w:color w:val="000000"/>
                <w:sz w:val="24"/>
              </w:rPr>
            </w:pPr>
            <w:r>
              <w:rPr>
                <w:color w:val="000000"/>
                <w:sz w:val="24"/>
              </w:rPr>
              <w:t xml:space="preserve">标的所属行业</w:t>
            </w:r>
            <w:r/>
          </w:p>
        </w:tc>
        <w:tc>
          <w:tcPr>
            <w:tcW w:w="7665" w:type="dxa"/>
            <w:vAlign w:val="center"/>
            <w:textDirection w:val="lrTb"/>
            <w:noWrap w:val="false"/>
          </w:tcPr>
          <w:p>
            <w:pPr>
              <w:jc w:val="left"/>
              <w:spacing w:line="360" w:lineRule="exact"/>
              <w:rPr>
                <w:color w:val="000000"/>
                <w:sz w:val="24"/>
              </w:rPr>
            </w:pPr>
            <w:r>
              <w:rPr>
                <w:rFonts w:hint="eastAsia"/>
                <w:color w:val="000000"/>
                <w:sz w:val="24"/>
              </w:rPr>
              <w:t xml:space="preserve">本项目属于</w:t>
            </w:r>
            <w:r>
              <w:rPr>
                <w:rFonts w:hint="eastAsia"/>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ascii="宋体" w:hAnsi="宋体" w:cs="宋体"/>
                <w:color w:val="000000"/>
                <w:sz w:val="24"/>
                <w:highlight w:val="none"/>
                <w:u w:val="single"/>
                <w:lang w:eastAsia="zh-CN"/>
              </w:rPr>
              <w:t xml:space="preserve">建筑业</w:t>
            </w:r>
            <w:r>
              <w:rPr>
                <w:rFonts w:hint="eastAsia"/>
                <w:color w:val="000000"/>
                <w:sz w:val="24"/>
                <w:u w:val="single"/>
              </w:rPr>
              <w:t xml:space="preserve"> </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56"/>
        </w:trPr>
        <w:tc>
          <w:tcPr>
            <w:gridSpan w:val="2"/>
            <w:tcW w:w="1007"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p>
        </w:tc>
        <w:tc>
          <w:tcPr>
            <w:tcW w:w="1541" w:type="dxa"/>
            <w:vAlign w:val="center"/>
            <w:textDirection w:val="lrTb"/>
            <w:noWrap w:val="false"/>
          </w:tcPr>
          <w:p>
            <w:pPr>
              <w:jc w:val="center"/>
              <w:spacing w:line="360" w:lineRule="exact"/>
              <w:rPr>
                <w:color w:val="000000"/>
                <w:sz w:val="24"/>
              </w:rPr>
            </w:pPr>
            <w:r>
              <w:rPr>
                <w:rFonts w:hint="eastAsia"/>
                <w:color w:val="000000"/>
                <w:sz w:val="24"/>
              </w:rPr>
              <w:t xml:space="preserve">履约保证金</w:t>
            </w:r>
            <w:r/>
          </w:p>
        </w:tc>
        <w:tc>
          <w:tcPr>
            <w:gridSpan w:val="2"/>
            <w:tcW w:w="7685" w:type="dxa"/>
            <w:vAlign w:val="center"/>
            <w:textDirection w:val="lrTb"/>
            <w:noWrap w:val="false"/>
          </w:tcPr>
          <w:p>
            <w:pPr>
              <w:jc w:val="left"/>
              <w:spacing w:line="360" w:lineRule="exact"/>
              <w:rPr>
                <w:color w:val="000000"/>
                <w:sz w:val="24"/>
              </w:rPr>
            </w:pPr>
            <w:r>
              <w:rPr>
                <w:rFonts w:hint="eastAsia"/>
                <w:color w:val="000000"/>
                <w:sz w:val="24"/>
              </w:rPr>
              <w:t xml:space="preserve">不收取</w:t>
            </w:r>
            <w:r/>
          </w:p>
        </w:tc>
      </w:tr>
      <w:tr>
        <w:trPr>
          <w:jc w:val="center"/>
          <w:trHeight w:val="156"/>
        </w:trPr>
        <w:tc>
          <w:tcPr>
            <w:gridSpan w:val="2"/>
            <w:tcW w:w="1007" w:type="dxa"/>
            <w:vAlign w:val="center"/>
            <w:textDirection w:val="lrTb"/>
            <w:noWrap w:val="false"/>
          </w:tcPr>
          <w:p>
            <w:pPr>
              <w:spacing w:line="360" w:lineRule="exact"/>
              <w:rPr>
                <w:color w:val="000000"/>
              </w:rPr>
            </w:pPr>
            <w:r>
              <w:rPr>
                <w:color w:val="000000"/>
              </w:rPr>
              <w:br w:type="page" w:clear="all"/>
            </w:r>
            <w:r/>
          </w:p>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p>
        </w:tc>
        <w:tc>
          <w:tcPr>
            <w:tcW w:w="1541" w:type="dxa"/>
            <w:vAlign w:val="center"/>
            <w:textDirection w:val="lrTb"/>
            <w:noWrap w:val="false"/>
          </w:tcPr>
          <w:p>
            <w:pPr>
              <w:jc w:val="center"/>
              <w:spacing w:line="360" w:lineRule="exact"/>
              <w:rPr>
                <w:color w:val="000000"/>
                <w:sz w:val="24"/>
              </w:rPr>
            </w:pPr>
            <w:r>
              <w:rPr>
                <w:color w:val="000000"/>
                <w:sz w:val="24"/>
              </w:rPr>
              <w:t xml:space="preserve">投标有效期</w:t>
            </w:r>
            <w:r/>
          </w:p>
        </w:tc>
        <w:tc>
          <w:tcPr>
            <w:gridSpan w:val="2"/>
            <w:tcW w:w="7685" w:type="dxa"/>
            <w:vAlign w:val="center"/>
            <w:textDirection w:val="lrTb"/>
            <w:noWrap w:val="false"/>
          </w:tcPr>
          <w:p>
            <w:pPr>
              <w:jc w:val="left"/>
              <w:spacing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p>
        </w:tc>
      </w:tr>
      <w:tr>
        <w:trPr>
          <w:jc w:val="center"/>
          <w:trHeight w:val="140"/>
        </w:trPr>
        <w:tc>
          <w:tcPr>
            <w:gridSpan w:val="2"/>
            <w:tcW w:w="1007"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541" w:type="dxa"/>
            <w:vAlign w:val="center"/>
            <w:textDirection w:val="lrTb"/>
            <w:noWrap w:val="false"/>
          </w:tcPr>
          <w:p>
            <w:pPr>
              <w:jc w:val="center"/>
              <w:spacing w:line="360" w:lineRule="exact"/>
              <w:rPr>
                <w:color w:val="000000"/>
                <w:sz w:val="24"/>
              </w:rPr>
            </w:pPr>
            <w:r>
              <w:rPr>
                <w:color w:val="000000"/>
                <w:sz w:val="24"/>
              </w:rPr>
              <w:t xml:space="preserve">分包</w:t>
            </w:r>
            <w:r/>
          </w:p>
        </w:tc>
        <w:tc>
          <w:tcPr>
            <w:gridSpan w:val="2"/>
            <w:tcW w:w="7685" w:type="dxa"/>
            <w:vAlign w:val="center"/>
            <w:textDirection w:val="lrTb"/>
            <w:noWrap w:val="false"/>
          </w:tcPr>
          <w:p>
            <w:pPr>
              <w:jc w:val="left"/>
              <w:spacing w:line="360" w:lineRule="exact"/>
              <w:rPr>
                <w:rFonts w:hint="eastAsia"/>
                <w:color w:val="000000"/>
                <w:sz w:val="24"/>
              </w:rPr>
            </w:pPr>
            <w:r>
              <w:rPr>
                <w:color w:val="000000"/>
                <w:sz w:val="24"/>
              </w:rPr>
              <w:t xml:space="preserve">本项目的非主体、非关键性工作是否允许分包：不允许</w:t>
            </w:r>
            <w:r/>
          </w:p>
        </w:tc>
      </w:tr>
      <w:tr>
        <w:trPr>
          <w:jc w:val="center"/>
          <w:trHeight w:val="3"/>
        </w:trPr>
        <w:tc>
          <w:tcPr>
            <w:gridSpan w:val="2"/>
            <w:tcW w:w="1007"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541" w:type="dxa"/>
            <w:vAlign w:val="center"/>
            <w:textDirection w:val="lrTb"/>
            <w:noWrap w:val="false"/>
          </w:tcPr>
          <w:p>
            <w:pPr>
              <w:jc w:val="center"/>
              <w:spacing w:line="360" w:lineRule="exact"/>
              <w:rPr>
                <w:color w:val="000000"/>
                <w:sz w:val="24"/>
              </w:rPr>
            </w:pPr>
            <w:r>
              <w:rPr>
                <w:color w:val="000000"/>
                <w:sz w:val="24"/>
              </w:rPr>
              <w:t xml:space="preserve">询问</w:t>
            </w:r>
            <w:r/>
          </w:p>
        </w:tc>
        <w:tc>
          <w:tcPr>
            <w:gridSpan w:val="2"/>
            <w:tcW w:w="7685" w:type="dxa"/>
            <w:vAlign w:val="center"/>
            <w:textDirection w:val="lrTb"/>
            <w:noWrap w:val="false"/>
          </w:tcPr>
          <w:p>
            <w:pPr>
              <w:jc w:val="left"/>
              <w:spacing w:line="360" w:lineRule="exact"/>
              <w:rPr>
                <w:color w:val="000000"/>
                <w:sz w:val="24"/>
              </w:rPr>
            </w:pPr>
            <w:r>
              <w:rPr>
                <w:rFonts w:hint="eastAsia"/>
                <w:color w:val="000000"/>
                <w:sz w:val="24"/>
              </w:rPr>
              <w:t xml:space="preserve">已登记参加本项目的供应商对招标文件如有疑问，可于</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rPr>
              <w:t xml:space="preserve">1</w:t>
            </w:r>
            <w:r>
              <w:rPr>
                <w:color w:val="000000"/>
                <w:sz w:val="24"/>
                <w:highlight w:val="none"/>
              </w:rPr>
              <w:t xml:space="preserve">月</w:t>
            </w:r>
            <w:r>
              <w:rPr>
                <w:rFonts w:hint="eastAsia"/>
                <w:color w:val="000000"/>
                <w:sz w:val="24"/>
                <w:highlight w:val="none"/>
                <w:lang w:val="en-US" w:eastAsia="zh-CN"/>
              </w:rPr>
              <w:t xml:space="preserve">9</w:t>
            </w:r>
            <w:r>
              <w:rPr>
                <w:color w:val="000000"/>
                <w:sz w:val="24"/>
                <w:highlight w:val="none"/>
              </w:rPr>
              <w:t xml:space="preserve">日</w:t>
            </w:r>
            <w:r>
              <w:rPr>
                <w:rFonts w:hint="eastAsia"/>
                <w:color w:val="000000"/>
                <w:sz w:val="24"/>
                <w:highlight w:val="none"/>
              </w:rPr>
              <w:t xml:space="preserve">17</w:t>
            </w:r>
            <w:r>
              <w:rPr>
                <w:rFonts w:hint="eastAsia"/>
                <w:bCs/>
                <w:color w:val="000000"/>
                <w:sz w:val="24"/>
                <w:highlight w:val="none"/>
              </w:rPr>
              <w:t xml:space="preserve">:00</w:t>
            </w:r>
            <w:r>
              <w:rPr>
                <w:rFonts w:hint="eastAsia"/>
                <w:color w:val="000000"/>
                <w:sz w:val="24"/>
              </w:rPr>
              <w:t xml:space="preserve">前将相关疑问（格式详见招标文件中“关于招标文件的询问内容”）发送至邮箱（</w:t>
            </w:r>
            <w:r>
              <w:rPr>
                <w:rFonts w:hint="eastAsia"/>
                <w:color w:val="000000"/>
                <w:sz w:val="24"/>
                <w:lang w:val="en-US" w:eastAsia="zh-CN"/>
              </w:rPr>
              <w:t xml:space="preserve">3500342997@qq.com</w:t>
            </w:r>
            <w:r>
              <w:rPr>
                <w:rFonts w:hint="eastAsia"/>
                <w:color w:val="000000"/>
                <w:sz w:val="24"/>
              </w:rPr>
              <w:t xml:space="preserve">）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473"/>
        </w:trPr>
        <w:tc>
          <w:tcPr>
            <w:gridSpan w:val="2"/>
            <w:tcW w:w="1007"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p>
        </w:tc>
        <w:tc>
          <w:tcPr>
            <w:tcW w:w="1541" w:type="dxa"/>
            <w:vAlign w:val="center"/>
            <w:textDirection w:val="lrTb"/>
            <w:noWrap w:val="false"/>
          </w:tcPr>
          <w:p>
            <w:pPr>
              <w:jc w:val="center"/>
              <w:spacing w:line="360" w:lineRule="exact"/>
              <w:rPr>
                <w:color w:val="000000"/>
                <w:sz w:val="24"/>
              </w:rPr>
            </w:pPr>
            <w:r>
              <w:rPr>
                <w:color w:val="000000"/>
                <w:sz w:val="24"/>
              </w:rPr>
              <w:t xml:space="preserve">联系方式</w:t>
            </w:r>
            <w:r/>
          </w:p>
        </w:tc>
        <w:tc>
          <w:tcPr>
            <w:gridSpan w:val="2"/>
            <w:tcW w:w="7685" w:type="dxa"/>
            <w:vAlign w:val="center"/>
            <w:textDirection w:val="lrTb"/>
            <w:noWrap w:val="false"/>
          </w:tcPr>
          <w:p>
            <w:pPr>
              <w:jc w:val="left"/>
              <w:spacing w:line="360" w:lineRule="exact"/>
              <w:rPr>
                <w:color w:val="000000"/>
                <w:sz w:val="24"/>
              </w:rPr>
            </w:pPr>
            <w:r>
              <w:rPr>
                <w:color w:val="000000"/>
                <w:sz w:val="24"/>
              </w:rPr>
              <w:t xml:space="preserve">接收质疑的联系方式</w:t>
            </w:r>
            <w:r>
              <w:rPr>
                <w:rFonts w:hint="eastAsia"/>
                <w:color w:val="000000"/>
                <w:sz w:val="24"/>
              </w:rPr>
              <w:t xml:space="preserve">：</w:t>
            </w:r>
            <w:r/>
          </w:p>
          <w:p>
            <w:pPr>
              <w:pStyle w:val="983"/>
              <w:spacing w:line="360" w:lineRule="exact"/>
            </w:pPr>
            <w:r>
              <w:t xml:space="preserve">（）采购人联系电话、通讯地址详见《第一章投标邀请》。</w:t>
            </w:r>
            <w:r/>
          </w:p>
          <w:p>
            <w:pPr>
              <w:jc w:val="left"/>
              <w:spacing w:line="360" w:lineRule="exact"/>
              <w:rPr>
                <w:rFonts w:hint="default" w:ascii="宋体" w:hAnsi="Times New Roman" w:eastAsia="宋体" w:cs="宋体"/>
                <w:color w:val="000000"/>
                <w:sz w:val="24"/>
                <w:highlight w:val="none"/>
              </w:rPr>
            </w:pPr>
            <w:r>
              <w:rPr>
                <w:rFonts w:hint="eastAsia"/>
                <w:color w:val="000000"/>
                <w:sz w:val="24"/>
              </w:rPr>
              <w:t xml:space="preserve">（</w:t>
            </w:r>
            <w:r>
              <w:rPr>
                <w:color w:val="000000"/>
                <w:sz w:val="24"/>
              </w:rPr>
              <w:t xml:space="preserve">2</w:t>
            </w:r>
            <w:r>
              <w:rPr>
                <w:rFonts w:hint="eastAsia"/>
                <w:color w:val="000000"/>
                <w:sz w:val="24"/>
              </w:rPr>
              <w:t xml:space="preserve">）</w:t>
            </w:r>
            <w:r>
              <w:rPr>
                <w:rFonts w:hint="eastAsia" w:ascii="宋体" w:hAnsi="宋体" w:eastAsia="宋体" w:cs="宋体"/>
                <w:color w:val="000000"/>
                <w:sz w:val="24"/>
                <w:highlight w:val="none"/>
              </w:rPr>
              <w:t xml:space="preserve">代理机构：常州诚誉工程咨询有限公司</w:t>
            </w:r>
            <w:r/>
          </w:p>
          <w:p>
            <w:pPr>
              <w:ind w:firstLine="480"/>
              <w:jc w:val="left"/>
              <w:spacing w:line="360" w:lineRule="exact"/>
              <w:rPr>
                <w:rFonts w:hint="default" w:ascii="宋体" w:hAnsi="Times New Roman" w:eastAsia="宋体" w:cs="宋体"/>
                <w:color w:val="000000"/>
                <w:sz w:val="24"/>
                <w:highlight w:val="none"/>
              </w:rPr>
            </w:pPr>
            <w:r>
              <w:rPr>
                <w:rFonts w:hint="eastAsia" w:ascii="宋体" w:hAnsi="宋体" w:eastAsia="宋体" w:cs="宋体"/>
                <w:color w:val="000000"/>
                <w:sz w:val="24"/>
                <w:highlight w:val="none"/>
              </w:rPr>
              <w:t xml:space="preserve">联系部门：常州诚誉工程咨询有限公司招标代理部门；</w:t>
            </w:r>
            <w:r/>
          </w:p>
          <w:p>
            <w:pPr>
              <w:ind w:firstLine="480"/>
              <w:jc w:val="left"/>
              <w:spacing w:line="360" w:lineRule="exact"/>
              <w:rPr>
                <w:rFonts w:hint="default" w:ascii="宋体" w:hAnsi="Times New Roman"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default" w:ascii="宋体" w:hAnsi="宋体" w:eastAsia="宋体" w:cs="宋体"/>
                <w:color w:val="000000"/>
                <w:sz w:val="24"/>
                <w:highlight w:val="none"/>
              </w:rPr>
              <w:t xml:space="preserve">0519-85195517-8003</w:t>
            </w:r>
            <w:r>
              <w:rPr>
                <w:rFonts w:hint="eastAsia" w:ascii="宋体" w:hAnsi="宋体" w:eastAsia="宋体" w:cs="宋体"/>
                <w:color w:val="000000"/>
                <w:sz w:val="24"/>
                <w:highlight w:val="none"/>
              </w:rPr>
              <w:t xml:space="preserve">；</w:t>
            </w:r>
            <w:r/>
          </w:p>
          <w:p>
            <w:pPr>
              <w:ind w:firstLine="480"/>
              <w:jc w:val="left"/>
              <w:spacing w:line="360" w:lineRule="exact"/>
              <w:rPr>
                <w:color w:val="000000"/>
                <w:sz w:val="24"/>
              </w:rPr>
            </w:pPr>
            <w:r>
              <w:rPr>
                <w:rFonts w:hint="eastAsia" w:ascii="宋体" w:hAnsi="宋体" w:eastAsia="宋体" w:cs="宋体"/>
                <w:color w:val="000000"/>
                <w:sz w:val="24"/>
                <w:highlight w:val="none"/>
              </w:rPr>
              <w:t xml:space="preserve">通讯地址：常州市新北区</w:t>
            </w:r>
            <w:r>
              <w:rPr>
                <w:rFonts w:hint="default" w:ascii="宋体" w:hAnsi="宋体" w:eastAsia="宋体" w:cs="宋体"/>
                <w:color w:val="000000"/>
                <w:sz w:val="24"/>
                <w:highlight w:val="none"/>
              </w:rPr>
              <w:t xml:space="preserve">1259-1</w:t>
            </w:r>
            <w:r>
              <w:rPr>
                <w:rFonts w:hint="eastAsia" w:ascii="宋体" w:hAnsi="宋体" w:eastAsia="宋体" w:cs="宋体"/>
                <w:color w:val="000000"/>
                <w:sz w:val="24"/>
                <w:highlight w:val="none"/>
              </w:rPr>
              <w:t xml:space="preserve">号楼</w:t>
            </w:r>
            <w:r>
              <w:rPr>
                <w:rFonts w:hint="default" w:ascii="宋体" w:hAnsi="宋体" w:eastAsia="宋体" w:cs="宋体"/>
                <w:color w:val="000000"/>
                <w:sz w:val="24"/>
                <w:highlight w:val="none"/>
              </w:rPr>
              <w:t xml:space="preserve">12</w:t>
            </w:r>
            <w:r>
              <w:rPr>
                <w:rFonts w:hint="eastAsia" w:ascii="宋体" w:hAnsi="宋体" w:eastAsia="宋体" w:cs="宋体"/>
                <w:color w:val="000000"/>
                <w:sz w:val="24"/>
                <w:highlight w:val="none"/>
              </w:rPr>
              <w:t xml:space="preserve">层</w:t>
            </w:r>
            <w:r>
              <w:rPr>
                <w:rFonts w:hint="default" w:ascii="宋体" w:hAnsi="宋体" w:eastAsia="宋体" w:cs="宋体"/>
                <w:color w:val="000000"/>
                <w:sz w:val="24"/>
                <w:highlight w:val="none"/>
              </w:rPr>
              <w:t xml:space="preserve">1207</w:t>
            </w:r>
            <w:r>
              <w:rPr>
                <w:rFonts w:hint="eastAsia" w:ascii="宋体" w:hAnsi="宋体" w:eastAsia="宋体" w:cs="宋体"/>
                <w:color w:val="000000"/>
                <w:sz w:val="24"/>
                <w:highlight w:val="none"/>
              </w:rPr>
              <w:t xml:space="preserve">室。</w:t>
            </w:r>
            <w:r/>
          </w:p>
        </w:tc>
      </w:tr>
      <w:tr>
        <w:trPr>
          <w:jc w:val="center"/>
          <w:trHeight w:val="367"/>
        </w:trPr>
        <w:tc>
          <w:tcPr>
            <w:gridSpan w:val="2"/>
            <w:tcW w:w="1007" w:type="dxa"/>
            <w:vAlign w:val="center"/>
            <w:textDirection w:val="lrTb"/>
            <w:noWrap w:val="false"/>
          </w:tcPr>
          <w:p>
            <w:pPr>
              <w:pStyle w:val="949"/>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p>
        </w:tc>
        <w:tc>
          <w:tcPr>
            <w:tcW w:w="1541" w:type="dxa"/>
            <w:vAlign w:val="center"/>
            <w:textDirection w:val="lrTb"/>
            <w:noWrap w:val="false"/>
          </w:tcPr>
          <w:p>
            <w:pPr>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gridSpan w:val="2"/>
            <w:tcW w:w="7685" w:type="dxa"/>
            <w:vAlign w:val="center"/>
            <w:textDirection w:val="lrTb"/>
            <w:noWrap w:val="false"/>
          </w:tcPr>
          <w:p>
            <w:pPr>
              <w:jc w:val="left"/>
              <w:spacing w:line="360" w:lineRule="exact"/>
              <w:rPr>
                <w:color w:val="000000"/>
                <w:sz w:val="24"/>
              </w:rPr>
            </w:pPr>
            <w:r>
              <w:rPr>
                <w:rFonts w:hint="eastAsia"/>
                <w:color w:val="000000"/>
                <w:sz w:val="24"/>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sz w:val="24"/>
                <w:lang w:eastAsia="zh-CN"/>
              </w:rPr>
              <w:t xml:space="preserve">常州诚誉工程咨询有限公司</w:t>
            </w:r>
            <w:r>
              <w:rPr>
                <w:rFonts w:hint="eastAsia"/>
                <w:color w:val="000000"/>
                <w:sz w:val="24"/>
              </w:rPr>
              <w:t xml:space="preserve">和采购人各一份，联系方式见《第一章 投标邀请》）</w:t>
            </w:r>
            <w:r/>
          </w:p>
        </w:tc>
      </w:tr>
      <w:tr>
        <w:trPr>
          <w:jc w:val="center"/>
          <w:trHeight w:val="367"/>
        </w:trPr>
        <w:tc>
          <w:tcPr>
            <w:gridSpan w:val="2"/>
            <w:tcW w:w="1007" w:type="dxa"/>
            <w:vAlign w:val="center"/>
            <w:textDirection w:val="lrTb"/>
            <w:noWrap w:val="false"/>
          </w:tcPr>
          <w:p>
            <w:pPr>
              <w:pStyle w:val="949"/>
              <w:jc w:val="center"/>
              <w:spacing w:line="360" w:lineRule="exact"/>
              <w:rPr>
                <w:rFonts w:hint="default"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15</w:t>
            </w:r>
            <w:r/>
          </w:p>
        </w:tc>
        <w:tc>
          <w:tcPr>
            <w:tcW w:w="1541" w:type="dxa"/>
            <w:vAlign w:val="center"/>
            <w:textDirection w:val="lrTb"/>
            <w:noWrap w:val="false"/>
          </w:tcPr>
          <w:p>
            <w:pPr>
              <w:jc w:val="center"/>
              <w:spacing w:line="360" w:lineRule="exact"/>
              <w:rPr>
                <w:color w:val="000000"/>
                <w:sz w:val="24"/>
              </w:rPr>
            </w:pPr>
            <w:r>
              <w:rPr>
                <w:rFonts w:hint="eastAsia" w:ascii="宋体" w:hAnsi="宋体" w:cs="宋体"/>
                <w:color w:val="000000"/>
                <w:sz w:val="24"/>
                <w:highlight w:val="none"/>
              </w:rPr>
              <w:t xml:space="preserve">代理服务费用</w:t>
            </w:r>
            <w:r/>
          </w:p>
        </w:tc>
        <w:tc>
          <w:tcPr>
            <w:gridSpan w:val="2"/>
            <w:tcW w:w="7685" w:type="dxa"/>
            <w:vAlign w:val="center"/>
            <w:textDirection w:val="lrTb"/>
            <w:noWrap w:val="false"/>
          </w:tcPr>
          <w:p>
            <w:pPr>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收费标准：</w:t>
            </w:r>
            <w:r/>
          </w:p>
          <w:p>
            <w:pPr>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以</w:t>
            </w:r>
            <w:r>
              <w:rPr>
                <w:rFonts w:hint="eastAsia" w:ascii="宋体" w:hAnsi="宋体" w:cs="宋体"/>
                <w:color w:val="000000"/>
                <w:sz w:val="24"/>
                <w:highlight w:val="none"/>
                <w:lang w:val="en-US" w:eastAsia="zh-CN"/>
              </w:rPr>
              <w:t xml:space="preserve">预算</w:t>
            </w:r>
            <w:r>
              <w:rPr>
                <w:rFonts w:hint="eastAsia" w:ascii="宋体" w:hAnsi="宋体" w:cs="宋体"/>
                <w:color w:val="000000"/>
                <w:sz w:val="24"/>
                <w:highlight w:val="none"/>
                <w:lang w:eastAsia="zh-CN"/>
              </w:rPr>
              <w:t xml:space="preserve">金额</w:t>
            </w:r>
            <w:r>
              <w:rPr>
                <w:rFonts w:hint="eastAsia" w:ascii="宋体" w:hAnsi="宋体" w:cs="宋体"/>
                <w:color w:val="000000"/>
                <w:sz w:val="24"/>
                <w:highlight w:val="none"/>
                <w:lang w:val="en-US" w:eastAsia="zh-CN"/>
              </w:rPr>
              <w:t xml:space="preserve">为基数</w:t>
            </w:r>
            <w:r>
              <w:rPr>
                <w:rFonts w:hint="eastAsia" w:ascii="宋体" w:hAnsi="宋体" w:cs="宋体"/>
                <w:color w:val="000000"/>
                <w:sz w:val="24"/>
                <w:highlight w:val="none"/>
                <w:lang w:eastAsia="zh-CN"/>
              </w:rPr>
              <w:t xml:space="preserve">，</w:t>
            </w:r>
            <w:r>
              <w:rPr>
                <w:rFonts w:hint="eastAsia"/>
                <w:color w:val="auto"/>
                <w:sz w:val="24"/>
                <w:highlight w:val="none"/>
              </w:rPr>
              <w:t xml:space="preserve">100万以内部分按1</w:t>
            </w:r>
            <w:r>
              <w:rPr>
                <w:rFonts w:hint="eastAsia"/>
                <w:color w:val="auto"/>
                <w:sz w:val="24"/>
                <w:highlight w:val="none"/>
                <w:lang w:val="en-US" w:eastAsia="zh-CN"/>
              </w:rPr>
              <w:t xml:space="preserve">.5</w:t>
            </w:r>
            <w:r>
              <w:rPr>
                <w:rFonts w:hint="eastAsia"/>
                <w:color w:val="auto"/>
                <w:sz w:val="24"/>
                <w:highlight w:val="none"/>
              </w:rPr>
              <w:t xml:space="preserve">%</w:t>
            </w:r>
            <w:r>
              <w:rPr>
                <w:rFonts w:hint="eastAsia"/>
                <w:color w:val="auto"/>
                <w:sz w:val="24"/>
                <w:highlight w:val="none"/>
                <w:lang w:val="en-US" w:eastAsia="zh-CN"/>
              </w:rPr>
              <w:t xml:space="preserve">*68%</w:t>
            </w:r>
            <w:r>
              <w:rPr>
                <w:rFonts w:hint="eastAsia"/>
                <w:color w:val="auto"/>
                <w:sz w:val="24"/>
                <w:highlight w:val="none"/>
              </w:rPr>
              <w:t xml:space="preserve">收取</w:t>
            </w:r>
            <w:r>
              <w:rPr>
                <w:rFonts w:hint="eastAsia"/>
                <w:color w:val="auto"/>
                <w:sz w:val="24"/>
                <w:highlight w:val="none"/>
                <w:lang w:eastAsia="zh-CN"/>
              </w:rPr>
              <w:t xml:space="preserve">，</w:t>
            </w:r>
            <w:r>
              <w:rPr>
                <w:rFonts w:hint="eastAsia"/>
                <w:color w:val="auto"/>
                <w:sz w:val="24"/>
                <w:highlight w:val="none"/>
                <w:lang w:val="en-US" w:eastAsia="zh-CN"/>
              </w:rPr>
              <w:t xml:space="preserve">由采购人支付。</w:t>
            </w:r>
            <w:r>
              <w:rPr>
                <w:rFonts w:hint="eastAsia" w:ascii="宋体" w:hAnsi="宋体" w:cs="宋体"/>
                <w:color w:val="000000"/>
                <w:sz w:val="24"/>
                <w:highlight w:val="none"/>
              </w:rPr>
              <w:t xml:space="preserve">  </w:t>
            </w:r>
            <w:r/>
          </w:p>
          <w:p>
            <w:pPr>
              <w:jc w:val="left"/>
              <w:spacing w:line="360" w:lineRule="exact"/>
              <w:rPr>
                <w:rFonts w:hint="eastAsia"/>
                <w:color w:val="000000"/>
                <w:sz w:val="24"/>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、缴纳时间：领取成交通知书时缴纳。</w:t>
            </w:r>
            <w:r/>
          </w:p>
        </w:tc>
      </w:tr>
    </w:tbl>
    <w:p>
      <w:pPr>
        <w:jc w:val="both"/>
        <w:spacing w:line="360" w:lineRule="auto"/>
        <w:tabs>
          <w:tab w:val="left" w:pos="5580" w:leader="none"/>
        </w:tabs>
        <w:rPr>
          <w:color w:val="000000"/>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color w:val="000000"/>
          <w:sz w:val="24"/>
        </w:rPr>
        <w:br w:type="page" w:clear="all"/>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p>
    <w:p>
      <w:pPr>
        <w:pStyle w:val="915"/>
        <w:spacing w:before="0" w:line="360" w:lineRule="auto"/>
        <w:tabs>
          <w:tab w:val="center" w:pos="4592" w:leader="none"/>
          <w:tab w:val="left" w:pos="7860" w:leader="none"/>
        </w:tabs>
        <w:rPr>
          <w:rFonts w:ascii="Times New Roman" w:hAnsi="Times New Roman" w:eastAsia="宋体"/>
          <w:color w:val="000000"/>
          <w:sz w:val="32"/>
          <w:szCs w:val="32"/>
        </w:rPr>
      </w:pPr>
      <w:r/>
      <w:bookmarkStart w:id="75" w:name="_Toc265228356"/>
      <w:r/>
      <w:bookmarkStart w:id="76" w:name="_Toc150774618"/>
      <w:r/>
      <w:bookmarkStart w:id="77" w:name="_Toc151190145"/>
      <w:r/>
      <w:bookmarkStart w:id="78" w:name="_Toc226309762"/>
      <w:r/>
      <w:bookmarkStart w:id="79" w:name="_Toc151193688"/>
      <w:r/>
      <w:bookmarkStart w:id="80" w:name="_Toc305158786"/>
      <w:r/>
      <w:bookmarkStart w:id="81" w:name="_Toc151193760"/>
      <w:r/>
      <w:bookmarkStart w:id="82" w:name="_Toc150509269"/>
      <w:r/>
      <w:bookmarkStart w:id="83" w:name="_Toc195842883"/>
      <w:r/>
      <w:bookmarkStart w:id="84" w:name="_Toc142311020"/>
      <w:r/>
      <w:bookmarkStart w:id="85" w:name="_Toc264969208"/>
      <w:r/>
      <w:bookmarkStart w:id="86" w:name="_Toc150480756"/>
      <w:r/>
      <w:bookmarkStart w:id="87" w:name="_Toc150774723"/>
      <w:r/>
      <w:bookmarkStart w:id="88" w:name="_Toc151193906"/>
      <w:r/>
      <w:bookmarkStart w:id="89" w:name="_Toc226965708"/>
      <w:r/>
      <w:bookmarkStart w:id="90" w:name="_Toc520356143"/>
      <w:r/>
      <w:bookmarkStart w:id="91" w:name="_Toc151193832"/>
      <w:r/>
      <w:bookmarkStart w:id="92" w:name="_Toc226337214"/>
      <w:r/>
      <w:bookmarkStart w:id="93" w:name="_Toc151193616"/>
      <w:r/>
      <w:bookmarkStart w:id="94" w:name="_Toc127151518"/>
      <w:r/>
      <w:bookmarkStart w:id="95" w:name="_Toc226965791"/>
      <w:r/>
      <w:bookmarkStart w:id="96" w:name="_Toc305158860"/>
      <w:r/>
      <w:bookmarkStart w:id="97" w:name="_Toc99301424"/>
      <w:r/>
      <w:bookmarkStart w:id="98" w:name="_Toc353825545"/>
      <w:r/>
      <w:bookmarkStart w:id="99" w:name="_Toc353873665"/>
      <w:r/>
      <w:bookmarkStart w:id="100" w:name="_Toc226337251"/>
      <w:r/>
      <w:bookmarkStart w:id="101" w:name="_Toc150480793"/>
      <w:r/>
      <w:bookmarkStart w:id="102" w:name="_Toc150774760"/>
      <w:r/>
      <w:bookmarkStart w:id="103" w:name="_Toc305158823"/>
      <w:r/>
      <w:bookmarkStart w:id="104" w:name="_Toc264969245"/>
      <w:r/>
      <w:bookmarkStart w:id="105" w:name="_Toc353873935"/>
      <w:r/>
      <w:bookmarkStart w:id="106" w:name="_Toc127151555"/>
      <w:r/>
      <w:bookmarkStart w:id="107" w:name="_Toc226965828"/>
      <w:r/>
      <w:bookmarkStart w:id="108" w:name="_Toc305158897"/>
      <w:r/>
      <w:bookmarkStart w:id="109" w:name="_Toc195842920"/>
      <w:r/>
      <w:bookmarkStart w:id="110" w:name="_Toc265228393"/>
      <w:r/>
      <w:bookmarkStart w:id="111" w:name="_Toc142311057"/>
      <w:r>
        <w:rPr>
          <w:rFonts w:hint="eastAsia" w:ascii="Times New Roman" w:hAnsi="Times New Roman" w:eastAsia="宋体"/>
          <w:color w:val="000000"/>
          <w:sz w:val="32"/>
          <w:szCs w:val="32"/>
        </w:rPr>
        <w:t xml:space="preserve">第二节 说明</w:t>
      </w:r>
      <w:r/>
    </w:p>
    <w:p>
      <w:pPr>
        <w:pStyle w:val="915"/>
        <w:ind w:firstLine="321"/>
        <w:jc w:val="both"/>
        <w:spacing w:before="0" w:line="500" w:lineRule="exact"/>
        <w:tabs>
          <w:tab w:val="center" w:pos="4592" w:leader="none"/>
          <w:tab w:val="left" w:pos="7860" w:leader="none"/>
        </w:tabs>
        <w:rPr>
          <w:rFonts w:ascii="Times New Roman" w:hAnsi="Times New Roman" w:eastAsia="宋体"/>
          <w:color w:val="000000"/>
          <w:sz w:val="28"/>
        </w:rPr>
      </w:pPr>
      <w:r/>
      <w:bookmarkStart w:id="112" w:name="_Hlk152921964"/>
      <w:r>
        <w:rPr>
          <w:rFonts w:hint="eastAsia" w:ascii="Times New Roman" w:hAnsi="Times New Roman" w:eastAsia="宋体"/>
          <w:color w:val="000000"/>
          <w:sz w:val="32"/>
          <w:szCs w:val="32"/>
        </w:rPr>
        <w:t xml:space="preserve">一、</w:t>
      </w:r>
      <w:r>
        <w:rPr>
          <w:rFonts w:ascii="Times New Roman" w:hAnsi="Times New Roman" w:eastAsia="宋体"/>
          <w:color w:val="000000"/>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color w:val="000000"/>
          <w:sz w:val="32"/>
          <w:szCs w:val="32"/>
        </w:rPr>
        <w:t xml:space="preserve">总则</w:t>
      </w:r>
      <w:r/>
    </w:p>
    <w:p>
      <w:pPr>
        <w:ind w:firstLine="420"/>
        <w:keepLines/>
        <w:keepNext/>
        <w:spacing w:line="500" w:lineRule="exact"/>
        <w:rPr>
          <w:rFonts w:hint="eastAsia" w:ascii="Arial" w:hAnsi="Arial" w:eastAsia="黑体" w:cs="Arial"/>
          <w:color w:val="000000"/>
          <w:sz w:val="28"/>
          <w:szCs w:val="28"/>
        </w:rPr>
        <w:outlineLvl w:val="3"/>
      </w:pPr>
      <w:r/>
      <w:bookmarkStart w:id="113" w:name="_Toc458694821"/>
      <w:r/>
      <w:bookmarkStart w:id="114" w:name="_Toc16938520"/>
      <w:r/>
      <w:bookmarkStart w:id="115" w:name="_Toc513029204"/>
      <w:r/>
      <w:bookmarkStart w:id="116" w:name="_Toc20823276"/>
      <w:r/>
      <w:bookmarkStart w:id="117" w:name="_Toc353873934"/>
      <w:r/>
      <w:bookmarkStart w:id="118" w:name="_Toc142311056"/>
      <w:r/>
      <w:bookmarkStart w:id="119" w:name="_Toc353825544"/>
      <w:r/>
      <w:bookmarkStart w:id="120" w:name="_Toc226337250"/>
      <w:r/>
      <w:bookmarkStart w:id="121" w:name="_Toc127151554"/>
      <w:r/>
      <w:bookmarkStart w:id="122" w:name="_Toc264969244"/>
      <w:r/>
      <w:bookmarkStart w:id="123" w:name="_Toc353873664"/>
      <w:r/>
      <w:bookmarkStart w:id="124" w:name="_Toc265228392"/>
      <w:r/>
      <w:bookmarkStart w:id="125" w:name="_Toc150774759"/>
      <w:r/>
      <w:bookmarkStart w:id="126" w:name="_Toc305158896"/>
      <w:r/>
      <w:bookmarkStart w:id="127" w:name="_Toc226965827"/>
      <w:r/>
      <w:bookmarkStart w:id="128" w:name="_Toc305158822"/>
      <w:r/>
      <w:bookmarkStart w:id="129" w:name="_Toc150480792"/>
      <w:r/>
      <w:bookmarkStart w:id="130" w:name="_Toc99301421"/>
      <w:r>
        <w:rPr>
          <w:rFonts w:hint="eastAsia" w:ascii="Arial" w:hAnsi="Arial" w:eastAsia="黑体" w:cs="Arial"/>
          <w:color w:val="000000"/>
          <w:sz w:val="28"/>
          <w:szCs w:val="28"/>
        </w:rPr>
        <w:t xml:space="preserve">1</w:t>
      </w:r>
      <w:bookmarkEnd w:id="113"/>
      <w:r>
        <w:rPr>
          <w:rFonts w:hint="eastAsia" w:ascii="Arial" w:hAnsi="Arial" w:eastAsia="黑体" w:cs="Arial"/>
          <w:color w:val="000000"/>
          <w:sz w:val="28"/>
          <w:szCs w:val="28"/>
        </w:rPr>
        <w:t xml:space="preserve">、采购方式</w:t>
      </w:r>
      <w:bookmarkEnd w:id="114"/>
      <w:r/>
      <w:bookmarkEnd w:id="115"/>
      <w:r/>
      <w:bookmarkEnd w:id="116"/>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000000"/>
          <w:sz w:val="28"/>
          <w:szCs w:val="28"/>
        </w:rPr>
        <w:outlineLvl w:val="3"/>
      </w:pPr>
      <w:r/>
      <w:bookmarkStart w:id="131" w:name="_Toc20823277"/>
      <w:r/>
      <w:bookmarkStart w:id="132" w:name="_Toc513029205"/>
      <w:r/>
      <w:bookmarkStart w:id="133" w:name="_Toc16938521"/>
      <w:r>
        <w:rPr>
          <w:rFonts w:hint="eastAsia" w:ascii="Arial" w:hAnsi="Arial" w:eastAsia="黑体" w:cs="Arial"/>
          <w:color w:val="000000"/>
          <w:sz w:val="28"/>
          <w:szCs w:val="28"/>
        </w:rPr>
        <w:t xml:space="preserve">2、合格的投标人</w:t>
      </w:r>
      <w:bookmarkEnd w:id="131"/>
      <w:r/>
      <w:bookmarkEnd w:id="132"/>
      <w:r/>
      <w:bookmarkEnd w:id="133"/>
      <w:r/>
      <w:r/>
    </w:p>
    <w:p>
      <w:pPr>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ind w:firstLine="480"/>
        <w:spacing w:line="500" w:lineRule="exact"/>
        <w:rPr>
          <w:rFonts w:hint="eastAsia" w:ascii="宋体" w:hAnsi="宋体"/>
          <w:color w:val="000000"/>
          <w:sz w:val="24"/>
        </w:rPr>
      </w:pPr>
      <w:r>
        <w:rPr>
          <w:rFonts w:hint="eastAsia" w:ascii="宋体" w:hAnsi="宋体"/>
          <w:color w:val="000000"/>
          <w:sz w:val="24"/>
        </w:rPr>
        <w:t xml:space="preserve">2.2 满足本文件实质性要求和条件的规定。</w:t>
      </w:r>
      <w:r/>
    </w:p>
    <w:p>
      <w:pPr>
        <w:ind w:firstLine="420"/>
        <w:keepLines/>
        <w:keepNext/>
        <w:spacing w:line="500" w:lineRule="exact"/>
        <w:rPr>
          <w:rFonts w:hint="eastAsia" w:ascii="Arial" w:hAnsi="Arial" w:eastAsia="黑体" w:cs="Arial"/>
          <w:color w:val="000000"/>
          <w:sz w:val="28"/>
          <w:szCs w:val="28"/>
        </w:rPr>
        <w:outlineLvl w:val="3"/>
      </w:pPr>
      <w:r/>
      <w:bookmarkStart w:id="134" w:name="_Toc16938522"/>
      <w:r/>
      <w:bookmarkStart w:id="135" w:name="_Toc20823278"/>
      <w:r/>
      <w:bookmarkStart w:id="136" w:name="_Toc513029206"/>
      <w:r>
        <w:rPr>
          <w:rFonts w:hint="eastAsia" w:ascii="Arial" w:hAnsi="Arial" w:eastAsia="黑体" w:cs="Arial"/>
          <w:color w:val="000000"/>
          <w:sz w:val="28"/>
          <w:szCs w:val="28"/>
        </w:rPr>
        <w:t xml:space="preserve">3、适用法律</w:t>
      </w:r>
      <w:bookmarkEnd w:id="134"/>
      <w:r/>
      <w:bookmarkEnd w:id="135"/>
      <w:r/>
      <w:bookmarkEnd w:id="136"/>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500" w:lineRule="exact"/>
        <w:rPr>
          <w:rFonts w:hint="eastAsia" w:ascii="Arial" w:hAnsi="Arial" w:eastAsia="黑体" w:cs="Arial"/>
          <w:color w:val="000000"/>
          <w:sz w:val="28"/>
          <w:szCs w:val="28"/>
        </w:rPr>
        <w:outlineLvl w:val="3"/>
      </w:pPr>
      <w:r/>
      <w:bookmarkStart w:id="137" w:name="_Toc462564067"/>
      <w:r/>
      <w:bookmarkStart w:id="138" w:name="_Toc20823279"/>
      <w:r/>
      <w:bookmarkStart w:id="139" w:name="_Toc513029207"/>
      <w:r/>
      <w:bookmarkStart w:id="140" w:name="_Toc16938523"/>
      <w:r>
        <w:rPr>
          <w:rFonts w:hint="eastAsia" w:ascii="Arial" w:hAnsi="Arial" w:eastAsia="黑体" w:cs="Arial"/>
          <w:color w:val="000000"/>
          <w:sz w:val="28"/>
          <w:szCs w:val="28"/>
        </w:rPr>
        <w:t xml:space="preserve">4、投标费用</w:t>
      </w:r>
      <w:bookmarkEnd w:id="137"/>
      <w:r/>
      <w:bookmarkEnd w:id="138"/>
      <w:r/>
      <w:bookmarkEnd w:id="139"/>
      <w:r/>
      <w:bookmarkEnd w:id="140"/>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lang w:eastAsia="zh-CN"/>
        </w:rPr>
        <w:t xml:space="preserve">常州诚誉工程咨询有限公司</w:t>
      </w:r>
      <w:r>
        <w:rPr>
          <w:rFonts w:hint="eastAsia" w:ascii="宋体" w:hAnsi="宋体"/>
          <w:color w:val="000000"/>
          <w:sz w:val="24"/>
          <w:szCs w:val="21"/>
        </w:rPr>
        <w:t xml:space="preserve">（以下简称</w:t>
      </w:r>
      <w:r>
        <w:rPr>
          <w:rFonts w:hint="eastAsia" w:ascii="宋体" w:hAnsi="宋体"/>
          <w:color w:val="000000"/>
          <w:sz w:val="24"/>
          <w:szCs w:val="21"/>
          <w:lang w:eastAsia="zh-CN"/>
        </w:rPr>
        <w:t xml:space="preserve">代理机构</w:t>
      </w:r>
      <w:r>
        <w:rPr>
          <w:rFonts w:hint="eastAsia" w:ascii="宋体" w:hAnsi="宋体"/>
          <w:color w:val="000000"/>
          <w:sz w:val="24"/>
          <w:szCs w:val="21"/>
        </w:rPr>
        <w:t xml:space="preserve">）在任何情况下均无义务和责任承担这些费用。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4.2本次招标</w:t>
      </w:r>
      <w:r>
        <w:rPr>
          <w:rFonts w:hint="eastAsia" w:ascii="宋体" w:hAnsi="宋体"/>
          <w:color w:val="000000"/>
          <w:sz w:val="24"/>
          <w:szCs w:val="21"/>
          <w:lang w:eastAsia="zh-CN"/>
        </w:rPr>
        <w:t xml:space="preserve">代理机构</w:t>
      </w:r>
      <w:r>
        <w:rPr>
          <w:rFonts w:hint="eastAsia" w:ascii="宋体" w:hAnsi="宋体"/>
          <w:color w:val="000000"/>
          <w:sz w:val="24"/>
          <w:szCs w:val="21"/>
        </w:rPr>
        <w:t xml:space="preserve">和采购人不收取标书工本费。</w:t>
      </w:r>
      <w:r/>
    </w:p>
    <w:p>
      <w:pPr>
        <w:ind w:firstLine="602"/>
        <w:keepLines/>
        <w:keepNext/>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ind w:firstLine="321"/>
        <w:keepLines/>
        <w:keepNext/>
        <w:spacing w:line="500" w:lineRule="exact"/>
        <w:rPr>
          <w:rFonts w:hint="eastAsia"/>
          <w:b/>
          <w:bCs/>
          <w:color w:val="000000"/>
          <w:sz w:val="32"/>
          <w:szCs w:val="32"/>
        </w:rPr>
        <w:outlineLvl w:val="2"/>
      </w:pPr>
      <w:r/>
      <w:bookmarkStart w:id="141" w:name="_Toc16938525"/>
      <w:r/>
      <w:bookmarkStart w:id="142" w:name="_Toc513029209"/>
      <w:r/>
      <w:bookmarkStart w:id="143" w:name="_Toc120614215"/>
      <w:r/>
      <w:bookmarkStart w:id="144" w:name="_Toc20823281"/>
      <w:r/>
      <w:r/>
    </w:p>
    <w:p>
      <w:pPr>
        <w:ind w:firstLine="321"/>
        <w:keepLines/>
        <w:keepNext/>
        <w:spacing w:line="500" w:lineRule="exact"/>
        <w:rPr>
          <w:rFonts w:hint="eastAsia"/>
          <w:b/>
          <w:bCs/>
          <w:color w:val="000000"/>
          <w:sz w:val="32"/>
          <w:szCs w:val="32"/>
        </w:rPr>
        <w:outlineLvl w:val="2"/>
      </w:pPr>
      <w:r>
        <w:rPr>
          <w:rFonts w:hint="eastAsia"/>
          <w:b/>
          <w:bCs/>
          <w:color w:val="000000"/>
          <w:sz w:val="32"/>
          <w:szCs w:val="32"/>
        </w:rPr>
        <w:t xml:space="preserve">二、招标文件</w:t>
      </w:r>
      <w:bookmarkEnd w:id="141"/>
      <w:r/>
      <w:bookmarkEnd w:id="142"/>
      <w:r/>
      <w:bookmarkEnd w:id="143"/>
      <w:r/>
      <w:bookmarkEnd w:id="144"/>
      <w:r/>
      <w:r/>
    </w:p>
    <w:p>
      <w:pPr>
        <w:ind w:firstLine="420"/>
        <w:keepLines/>
        <w:keepNext/>
        <w:spacing w:line="500" w:lineRule="exact"/>
        <w:rPr>
          <w:rFonts w:hint="eastAsia" w:ascii="Arial" w:hAnsi="Arial" w:eastAsia="黑体" w:cs="Arial"/>
          <w:color w:val="000000"/>
          <w:sz w:val="28"/>
          <w:szCs w:val="28"/>
        </w:rPr>
        <w:outlineLvl w:val="3"/>
      </w:pPr>
      <w:r/>
      <w:bookmarkStart w:id="145" w:name="_Toc20823282"/>
      <w:r/>
      <w:bookmarkStart w:id="146" w:name="_Toc513029210"/>
      <w:r/>
      <w:bookmarkStart w:id="147" w:name="_Toc16938526"/>
      <w:r>
        <w:rPr>
          <w:rFonts w:hint="eastAsia" w:ascii="Arial" w:hAnsi="Arial" w:eastAsia="黑体" w:cs="Arial"/>
          <w:color w:val="000000"/>
          <w:sz w:val="28"/>
          <w:szCs w:val="28"/>
        </w:rPr>
        <w:t xml:space="preserve">6、招标文件构成</w:t>
      </w:r>
      <w:bookmarkEnd w:id="145"/>
      <w:r/>
      <w:bookmarkEnd w:id="146"/>
      <w:r/>
      <w:bookmarkEnd w:id="147"/>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p>
    <w:p>
      <w:pPr>
        <w:ind w:firstLine="360"/>
        <w:spacing w:line="500" w:lineRule="exact"/>
        <w:rPr>
          <w:rFonts w:ascii="宋体" w:hAnsi="宋体"/>
          <w:color w:val="000000"/>
          <w:sz w:val="24"/>
        </w:rPr>
      </w:pPr>
      <w:r>
        <w:rPr>
          <w:rFonts w:hint="eastAsia" w:ascii="宋体" w:hAnsi="宋体"/>
          <w:color w:val="000000"/>
          <w:sz w:val="24"/>
        </w:rPr>
        <w:t xml:space="preserve">（2）投标人须知</w:t>
      </w:r>
      <w:r/>
    </w:p>
    <w:p>
      <w:pPr>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ind w:firstLine="360"/>
        <w:spacing w:line="500" w:lineRule="exact"/>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p>
    <w:p>
      <w:pPr>
        <w:ind w:firstLine="360"/>
        <w:spacing w:line="500" w:lineRule="exact"/>
        <w:rPr>
          <w:rFonts w:ascii="宋体" w:hAnsi="宋体"/>
          <w:color w:val="000000"/>
          <w:sz w:val="24"/>
        </w:rPr>
      </w:pPr>
      <w:r>
        <w:rPr>
          <w:rFonts w:hint="eastAsia" w:ascii="宋体" w:hAnsi="宋体"/>
          <w:color w:val="000000"/>
          <w:sz w:val="24"/>
        </w:rPr>
        <w:t xml:space="preserve">（6）拟签订的合同文本</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lang w:eastAsia="zh-CN"/>
        </w:rPr>
        <w:t xml:space="preserve">代理机构</w:t>
      </w:r>
      <w:r>
        <w:rPr>
          <w:rFonts w:hint="eastAsia" w:ascii="宋体" w:hAnsi="宋体"/>
          <w:color w:val="000000"/>
          <w:sz w:val="24"/>
          <w:szCs w:val="21"/>
        </w:rPr>
        <w:t xml:space="preserve">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color w:val="000000"/>
          <w:sz w:val="28"/>
          <w:szCs w:val="28"/>
        </w:rPr>
        <w:outlineLvl w:val="3"/>
      </w:pPr>
      <w:r/>
      <w:bookmarkStart w:id="148" w:name="_Toc513029211"/>
      <w:r/>
      <w:bookmarkStart w:id="149" w:name="_Toc16938527"/>
      <w:r/>
      <w:bookmarkStart w:id="150" w:name="_Toc20823283"/>
      <w:r/>
      <w:bookmarkStart w:id="151" w:name="_Toc462564070"/>
      <w:r>
        <w:rPr>
          <w:rFonts w:hint="eastAsia" w:ascii="Arial" w:hAnsi="Arial" w:eastAsia="黑体" w:cs="Arial"/>
          <w:color w:val="000000"/>
          <w:sz w:val="28"/>
          <w:szCs w:val="28"/>
        </w:rPr>
        <w:t xml:space="preserve">7、招标文件的澄清</w:t>
      </w:r>
      <w:bookmarkEnd w:id="148"/>
      <w:r/>
      <w:bookmarkEnd w:id="149"/>
      <w:r/>
      <w:bookmarkEnd w:id="150"/>
      <w:r/>
      <w:bookmarkEnd w:id="151"/>
      <w:r/>
      <w:r/>
    </w:p>
    <w:p>
      <w:pPr>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52" w:name="_Toc513029212"/>
      <w:r/>
      <w:bookmarkStart w:id="153" w:name="_Toc20823284"/>
      <w:r/>
      <w:bookmarkStart w:id="154" w:name="_Toc16938528"/>
      <w:r/>
      <w:bookmarkStart w:id="155" w:name="_Toc462564071"/>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ind w:firstLine="56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52"/>
      <w:r/>
      <w:bookmarkEnd w:id="153"/>
      <w:r/>
      <w:bookmarkEnd w:id="154"/>
      <w:r/>
      <w:bookmarkEnd w:id="155"/>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lang w:eastAsia="zh-CN"/>
        </w:rPr>
        <w:t xml:space="preserve">代理机构</w:t>
      </w:r>
      <w:r>
        <w:rPr>
          <w:rFonts w:hint="eastAsia" w:ascii="宋体" w:hAnsi="宋体"/>
          <w:color w:val="000000"/>
          <w:sz w:val="24"/>
          <w:szCs w:val="21"/>
        </w:rPr>
        <w:t xml:space="preserve">可以对招标文件进行修改。</w:t>
      </w:r>
      <w:r/>
    </w:p>
    <w:p>
      <w:pPr>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lang w:eastAsia="zh-CN"/>
        </w:rPr>
        <w:t xml:space="preserve">代理机构</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56" w:name="_Hlk151728132"/>
      <w:r>
        <w:rPr>
          <w:rFonts w:hint="eastAsia" w:ascii="宋体" w:hAnsi="宋体"/>
          <w:color w:val="000000"/>
          <w:sz w:val="24"/>
          <w:szCs w:val="21"/>
        </w:rPr>
        <w:t xml:space="preserve">“江苏省政府采购网”、“常州市政府采购网”</w:t>
      </w:r>
      <w:bookmarkEnd w:id="156"/>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line="500" w:lineRule="exact"/>
        <w:rPr>
          <w:rFonts w:hint="eastAsia"/>
          <w:b/>
          <w:bCs/>
          <w:color w:val="000000"/>
          <w:sz w:val="32"/>
          <w:szCs w:val="32"/>
        </w:rPr>
        <w:outlineLvl w:val="2"/>
      </w:pPr>
      <w:r/>
      <w:bookmarkStart w:id="157" w:name="_Toc462564072"/>
      <w:r/>
      <w:bookmarkStart w:id="158" w:name="_Toc120614216"/>
      <w:r/>
      <w:bookmarkStart w:id="159" w:name="_Toc16938529"/>
      <w:r/>
      <w:bookmarkStart w:id="160" w:name="_Toc20823285"/>
      <w:r/>
      <w:bookmarkStart w:id="161" w:name="_Toc513029213"/>
      <w:r>
        <w:rPr>
          <w:rFonts w:hint="eastAsia"/>
          <w:b/>
          <w:bCs/>
          <w:color w:val="000000"/>
          <w:sz w:val="32"/>
          <w:szCs w:val="32"/>
        </w:rPr>
        <w:t xml:space="preserve">三、投标文件的编制</w:t>
      </w:r>
      <w:bookmarkEnd w:id="157"/>
      <w:r/>
      <w:bookmarkEnd w:id="158"/>
      <w:r/>
      <w:bookmarkEnd w:id="159"/>
      <w:r/>
      <w:bookmarkEnd w:id="160"/>
      <w:r/>
      <w:bookmarkEnd w:id="161"/>
      <w:r/>
      <w:r/>
    </w:p>
    <w:p>
      <w:pPr>
        <w:ind w:firstLine="560"/>
        <w:keepLines/>
        <w:keepNext/>
        <w:spacing w:line="500" w:lineRule="exact"/>
        <w:rPr>
          <w:rFonts w:hint="eastAsia" w:ascii="Arial" w:hAnsi="Arial" w:eastAsia="黑体" w:cs="Arial"/>
          <w:b/>
          <w:color w:val="000000"/>
          <w:sz w:val="28"/>
          <w:szCs w:val="28"/>
        </w:rPr>
        <w:outlineLvl w:val="3"/>
      </w:pPr>
      <w:r/>
      <w:bookmarkStart w:id="162" w:name="_Toc462564073"/>
      <w:r/>
      <w:bookmarkStart w:id="163" w:name="_Toc513029214"/>
      <w:r/>
      <w:bookmarkStart w:id="164" w:name="_Toc16938530"/>
      <w:r/>
      <w:bookmarkStart w:id="165" w:name="_Toc20823286"/>
      <w:r>
        <w:rPr>
          <w:rFonts w:hint="eastAsia" w:ascii="Arial" w:hAnsi="Arial" w:eastAsia="黑体" w:cs="Arial"/>
          <w:color w:val="000000"/>
          <w:sz w:val="28"/>
          <w:szCs w:val="28"/>
        </w:rPr>
        <w:t xml:space="preserve">9、投标文件的语言及度量衡单位</w:t>
      </w:r>
      <w:bookmarkEnd w:id="162"/>
      <w:r/>
      <w:bookmarkEnd w:id="163"/>
      <w:r/>
      <w:bookmarkEnd w:id="164"/>
      <w:r/>
      <w:bookmarkEnd w:id="165"/>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lang w:eastAsia="zh-CN"/>
        </w:rPr>
        <w:t xml:space="preserve">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color w:val="000000"/>
          <w:sz w:val="28"/>
          <w:szCs w:val="28"/>
        </w:rPr>
        <w:outlineLvl w:val="3"/>
      </w:pPr>
      <w:r/>
      <w:bookmarkStart w:id="166" w:name="_Toc513029215"/>
      <w:r/>
      <w:bookmarkStart w:id="167" w:name="_Toc20823287"/>
      <w:r/>
      <w:bookmarkStart w:id="168" w:name="_Toc16938531"/>
      <w:r/>
      <w:bookmarkStart w:id="169" w:name="_Toc462564074"/>
      <w:r>
        <w:rPr>
          <w:rFonts w:hint="eastAsia" w:ascii="Arial" w:hAnsi="Arial" w:eastAsia="黑体" w:cs="Arial"/>
          <w:color w:val="000000"/>
          <w:sz w:val="28"/>
          <w:szCs w:val="28"/>
        </w:rPr>
        <w:t xml:space="preserve">10、投标文件构成</w:t>
      </w:r>
      <w:bookmarkEnd w:id="166"/>
      <w:r/>
      <w:bookmarkEnd w:id="167"/>
      <w:r/>
      <w:bookmarkEnd w:id="168"/>
      <w:r/>
      <w:bookmarkEnd w:id="169"/>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color w:val="000000"/>
          <w:sz w:val="28"/>
          <w:szCs w:val="28"/>
        </w:rPr>
        <w:outlineLvl w:val="3"/>
      </w:pPr>
      <w:r/>
      <w:bookmarkStart w:id="170" w:name="_Hlt26670360"/>
      <w:r/>
      <w:bookmarkEnd w:id="170"/>
      <w:r/>
      <w:bookmarkStart w:id="171" w:name="_Hlt26954838"/>
      <w:r/>
      <w:bookmarkEnd w:id="171"/>
      <w:r/>
      <w:bookmarkStart w:id="172" w:name="_Hlt26668975"/>
      <w:r/>
      <w:bookmarkEnd w:id="172"/>
      <w:r/>
      <w:bookmarkStart w:id="173" w:name="_Toc14577357"/>
      <w:r/>
      <w:bookmarkStart w:id="174" w:name="_Toc49090509"/>
      <w:r/>
      <w:bookmarkStart w:id="175" w:name="_Toc513029219"/>
      <w:r/>
      <w:bookmarkStart w:id="176" w:name="_Toc49090507"/>
      <w:r/>
      <w:bookmarkStart w:id="177" w:name="_Toc513029216"/>
      <w:r/>
      <w:bookmarkStart w:id="178" w:name="_Toc14577354"/>
      <w:r/>
      <w:bookmarkStart w:id="179" w:name="_Toc49090508"/>
      <w:r/>
      <w:bookmarkStart w:id="180" w:name="_Toc14577355"/>
      <w:r>
        <w:rPr>
          <w:rFonts w:hint="eastAsia" w:ascii="Arial" w:hAnsi="Arial" w:eastAsia="黑体" w:cs="Arial"/>
          <w:color w:val="000000"/>
          <w:sz w:val="28"/>
          <w:szCs w:val="28"/>
        </w:rPr>
        <w:t xml:space="preserve">11、证明投标人及投标标的符合招标文件规定的文件</w:t>
      </w:r>
      <w:bookmarkEnd w:id="173"/>
      <w:r/>
      <w:bookmarkEnd w:id="174"/>
      <w:r/>
      <w:bookmarkEnd w:id="175"/>
      <w:r/>
      <w:bookmarkEnd w:id="176"/>
      <w:bookmarkEnd w:id="177"/>
      <w:bookmarkEnd w:id="178"/>
      <w:r/>
    </w:p>
    <w:p>
      <w:pPr>
        <w:spacing w:line="500" w:lineRule="exact"/>
        <w:rPr>
          <w:rFonts w:hint="eastAsia" w:ascii="宋体" w:hAnsi="宋体"/>
          <w:color w:val="000000"/>
          <w:sz w:val="24"/>
        </w:rPr>
      </w:pPr>
      <w:r>
        <w:rPr>
          <w:rFonts w:hint="eastAsia" w:ascii="宋体" w:hAnsi="宋体"/>
          <w:color w:val="000000"/>
          <w:sz w:val="24"/>
        </w:rPr>
        <w:t xml:space="preserve">    11.1 投标人应按照招标文件要求提交证明文件，证明其及投标标的符合招标文件规定。</w:t>
      </w:r>
      <w:r/>
    </w:p>
    <w:p>
      <w:pPr>
        <w:ind w:firstLine="480"/>
        <w:spacing w:line="50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bookmarkEnd w:id="179"/>
      <w:bookmarkEnd w:id="180"/>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12、投标报价明细表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spacing w:line="500" w:lineRule="exact"/>
        <w:rPr>
          <w:rFonts w:hint="eastAsia" w:ascii="Arial" w:hAnsi="Arial" w:eastAsia="黑体" w:cs="Arial"/>
          <w:color w:val="000000"/>
          <w:sz w:val="28"/>
          <w:szCs w:val="28"/>
        </w:rPr>
        <w:outlineLvl w:val="3"/>
      </w:pPr>
      <w:r/>
      <w:bookmarkStart w:id="181" w:name="_Hlt26954731"/>
      <w:r/>
      <w:bookmarkEnd w:id="181"/>
      <w:r/>
      <w:bookmarkStart w:id="182" w:name="_Hlt26670482"/>
      <w:r/>
      <w:bookmarkEnd w:id="182"/>
      <w:r/>
      <w:bookmarkStart w:id="183" w:name="_Hlt26954846"/>
      <w:r/>
      <w:bookmarkEnd w:id="183"/>
      <w:r/>
      <w:bookmarkStart w:id="184" w:name="_Hlt26670486"/>
      <w:r/>
      <w:bookmarkEnd w:id="184"/>
      <w:r/>
      <w:bookmarkStart w:id="185" w:name="_Hlt26954848"/>
      <w:r/>
      <w:bookmarkEnd w:id="185"/>
      <w:r>
        <w:rPr>
          <w:rFonts w:hint="eastAsia" w:ascii="Arial" w:hAnsi="Arial" w:eastAsia="黑体" w:cs="Arial"/>
          <w:color w:val="000000"/>
          <w:sz w:val="28"/>
          <w:szCs w:val="28"/>
        </w:rPr>
        <w:t xml:space="preserve">13、技术要求响应及偏离表、商务要求响应及偏离表</w:t>
      </w:r>
      <w:r/>
    </w:p>
    <w:p>
      <w:pPr>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投标人需对招标文件中的技术要求逐项作出响应或偏离，并说明原因。</w:t>
      </w:r>
      <w:r/>
    </w:p>
    <w:p>
      <w:pPr>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ind w:firstLine="480"/>
        <w:spacing w:line="50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sz w:val="24"/>
        </w:rPr>
      </w:pPr>
      <w:r>
        <w:rPr>
          <w:rFonts w:hint="eastAsia" w:ascii="宋体" w:hAnsi="宋体"/>
          <w:color w:val="000000"/>
          <w:sz w:val="24"/>
        </w:rPr>
        <w:t xml:space="preserve">14.2 投标人需根据招标文件要求提供培训计划。</w:t>
      </w:r>
      <w:r/>
    </w:p>
    <w:p>
      <w:pPr>
        <w:ind w:firstLine="480"/>
        <w:spacing w:line="500" w:lineRule="exact"/>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color w:val="000000"/>
          <w:sz w:val="28"/>
          <w:szCs w:val="28"/>
        </w:rPr>
        <w:outlineLvl w:val="3"/>
      </w:pPr>
      <w:r/>
      <w:bookmarkStart w:id="186" w:name="_Toc49090510"/>
      <w:r/>
      <w:bookmarkStart w:id="187" w:name="_Toc14577359"/>
      <w:r>
        <w:rPr>
          <w:rFonts w:hint="eastAsia" w:ascii="Arial" w:hAnsi="Arial" w:eastAsia="黑体" w:cs="Arial"/>
          <w:color w:val="000000"/>
          <w:sz w:val="28"/>
          <w:szCs w:val="28"/>
        </w:rPr>
        <w:t xml:space="preserve">15、投标函和开标一览表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对于采用货币报价的项目，开标一览表中的投标总报价应与报价明细表中的投标总报价一致，如不一致，不作为无效报价处理，但评标时按开标一览表中价格为准。</w:t>
      </w:r>
      <w:bookmarkEnd w:id="186"/>
      <w:bookmarkEnd w:id="187"/>
      <w:r/>
    </w:p>
    <w:p>
      <w:pPr>
        <w:ind w:firstLine="420"/>
        <w:keepLines/>
        <w:keepNext/>
        <w:spacing w:line="500" w:lineRule="exact"/>
        <w:rPr>
          <w:rFonts w:hint="eastAsia" w:ascii="Arial" w:hAnsi="Arial" w:eastAsia="黑体" w:cs="Arial"/>
          <w:color w:val="000000"/>
          <w:sz w:val="28"/>
          <w:szCs w:val="28"/>
        </w:rPr>
        <w:outlineLvl w:val="3"/>
      </w:pPr>
      <w:r/>
      <w:bookmarkStart w:id="188" w:name="_Toc14577360"/>
      <w:r/>
      <w:bookmarkStart w:id="189" w:name="_Toc49090511"/>
      <w:r>
        <w:rPr>
          <w:rFonts w:hint="eastAsia" w:ascii="Arial" w:hAnsi="Arial" w:eastAsia="黑体" w:cs="Arial"/>
          <w:color w:val="000000"/>
          <w:sz w:val="28"/>
          <w:szCs w:val="28"/>
        </w:rPr>
        <w:t xml:space="preserve">16、投标有效期</w:t>
      </w:r>
      <w:bookmarkEnd w:id="188"/>
      <w:r/>
      <w:bookmarkEnd w:id="189"/>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643"/>
        <w:keepLines/>
        <w:keepNext/>
        <w:spacing w:line="500" w:lineRule="exact"/>
        <w:rPr>
          <w:rFonts w:hint="eastAsia"/>
          <w:b/>
          <w:bCs/>
          <w:color w:val="000000"/>
          <w:sz w:val="32"/>
          <w:szCs w:val="32"/>
        </w:rPr>
        <w:outlineLvl w:val="2"/>
      </w:pPr>
      <w:r/>
      <w:bookmarkStart w:id="190" w:name="_Hlt26954852"/>
      <w:r/>
      <w:bookmarkEnd w:id="190"/>
      <w:r/>
      <w:bookmarkStart w:id="191" w:name="_Hlt26954739"/>
      <w:r/>
      <w:bookmarkEnd w:id="191"/>
      <w:r/>
      <w:bookmarkStart w:id="192" w:name="_Toc513029224"/>
      <w:r/>
      <w:bookmarkStart w:id="193" w:name="_Toc20823296"/>
      <w:r/>
      <w:bookmarkStart w:id="194" w:name="_Toc16938540"/>
      <w:r/>
      <w:bookmarkStart w:id="195" w:name="_Toc120614217"/>
      <w:r>
        <w:rPr>
          <w:rFonts w:hint="eastAsia"/>
          <w:b/>
          <w:bCs/>
          <w:color w:val="000000"/>
          <w:sz w:val="32"/>
          <w:szCs w:val="32"/>
        </w:rPr>
        <w:t xml:space="preserve">四、投标文件的递交</w:t>
      </w:r>
      <w:bookmarkEnd w:id="192"/>
      <w:r/>
      <w:bookmarkEnd w:id="193"/>
      <w:r/>
      <w:bookmarkEnd w:id="194"/>
      <w:r/>
      <w:bookmarkEnd w:id="195"/>
      <w:r/>
      <w:r/>
    </w:p>
    <w:p>
      <w:pPr>
        <w:ind w:firstLine="420"/>
        <w:keepLines/>
        <w:keepNext/>
        <w:spacing w:line="500" w:lineRule="exact"/>
        <w:rPr>
          <w:rFonts w:hint="eastAsia" w:ascii="黑体" w:hAnsi="Arial" w:eastAsia="黑体" w:cs="Arial"/>
          <w:color w:val="000000"/>
          <w:sz w:val="28"/>
          <w:szCs w:val="28"/>
        </w:rPr>
        <w:outlineLvl w:val="3"/>
      </w:pPr>
      <w:r/>
      <w:bookmarkStart w:id="196" w:name="_Toc462564084"/>
      <w:r/>
      <w:bookmarkStart w:id="197" w:name="_Toc513029225"/>
      <w:r/>
      <w:bookmarkStart w:id="198" w:name="_Toc20823297"/>
      <w:r/>
      <w:bookmarkStart w:id="199"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96"/>
      <w:r/>
      <w:bookmarkEnd w:id="197"/>
      <w:r/>
      <w:bookmarkEnd w:id="198"/>
      <w:r/>
      <w:bookmarkEnd w:id="199"/>
      <w:r>
        <w:rPr>
          <w:rFonts w:hint="eastAsia" w:ascii="黑体" w:hAnsi="Arial" w:eastAsia="黑体" w:cs="Arial"/>
          <w:color w:val="000000"/>
          <w:sz w:val="28"/>
          <w:szCs w:val="28"/>
        </w:rPr>
        <w:t xml:space="preserve">的递交</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200" w:name="_Toc16938542"/>
      <w:r/>
      <w:bookmarkStart w:id="201" w:name="_Toc513029226"/>
      <w:r/>
      <w:bookmarkStart w:id="202" w:name="_Toc20823298"/>
      <w:r/>
      <w:r/>
    </w:p>
    <w:p>
      <w:pPr>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200"/>
      <w:r/>
      <w:bookmarkEnd w:id="201"/>
      <w:r/>
      <w:bookmarkEnd w:id="202"/>
      <w:r/>
      <w:r/>
    </w:p>
    <w:p>
      <w:pPr>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color w:val="000000"/>
          <w:sz w:val="28"/>
          <w:szCs w:val="28"/>
        </w:rPr>
        <w:outlineLvl w:val="3"/>
      </w:pPr>
      <w:r/>
      <w:bookmarkStart w:id="203" w:name="_Toc16938543"/>
      <w:r/>
      <w:bookmarkStart w:id="204" w:name="_Toc513029227"/>
      <w:r/>
      <w:bookmarkStart w:id="205"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203"/>
      <w:r/>
      <w:bookmarkEnd w:id="204"/>
      <w:r/>
      <w:bookmarkEnd w:id="205"/>
      <w:r>
        <w:rPr>
          <w:rFonts w:hint="eastAsia" w:ascii="Arial" w:hAnsi="Arial" w:eastAsia="黑体" w:cs="Arial"/>
          <w:color w:val="000000"/>
          <w:sz w:val="28"/>
          <w:szCs w:val="28"/>
        </w:rPr>
        <w:t xml:space="preserve">的拒收</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拒绝接收在其规定的投标截止时间后上传的任何投标文件。</w:t>
      </w:r>
      <w:r/>
    </w:p>
    <w:p>
      <w:pPr>
        <w:ind w:firstLine="420"/>
        <w:keepLines/>
        <w:keepNext/>
        <w:spacing w:line="500" w:lineRule="exact"/>
        <w:rPr>
          <w:rFonts w:hint="eastAsia" w:ascii="Arial" w:hAnsi="Arial" w:eastAsia="黑体" w:cs="Arial"/>
          <w:color w:val="000000"/>
          <w:sz w:val="28"/>
          <w:szCs w:val="28"/>
        </w:rPr>
        <w:outlineLvl w:val="3"/>
      </w:pPr>
      <w:r/>
      <w:bookmarkStart w:id="206" w:name="_Toc513029228"/>
      <w:r/>
      <w:bookmarkStart w:id="207" w:name="_Toc20823300"/>
      <w:r/>
      <w:bookmarkStart w:id="208"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206"/>
      <w:r/>
      <w:bookmarkEnd w:id="207"/>
      <w:r/>
      <w:bookmarkEnd w:id="208"/>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b/>
          <w:bCs/>
          <w:color w:val="000000"/>
          <w:sz w:val="32"/>
          <w:szCs w:val="32"/>
        </w:rPr>
        <w:outlineLvl w:val="2"/>
      </w:pPr>
      <w:r/>
      <w:bookmarkStart w:id="209" w:name="_Toc20823301"/>
      <w:r/>
      <w:bookmarkStart w:id="210" w:name="_Toc120614218"/>
      <w:r/>
      <w:bookmarkStart w:id="211" w:name="_Toc16938545"/>
      <w:r/>
      <w:bookmarkStart w:id="212" w:name="_Toc513029229"/>
      <w:r>
        <w:rPr>
          <w:rFonts w:hint="eastAsia"/>
          <w:b/>
          <w:bCs/>
          <w:color w:val="000000"/>
          <w:sz w:val="32"/>
          <w:szCs w:val="32"/>
        </w:rPr>
        <w:t xml:space="preserve">五、开标与评标</w:t>
      </w:r>
      <w:bookmarkEnd w:id="209"/>
      <w:r/>
      <w:bookmarkEnd w:id="210"/>
      <w:r/>
      <w:bookmarkEnd w:id="211"/>
      <w:r/>
      <w:bookmarkEnd w:id="212"/>
      <w:r/>
      <w:r/>
    </w:p>
    <w:p>
      <w:pPr>
        <w:ind w:firstLine="420"/>
        <w:keepLines/>
        <w:keepNext/>
        <w:spacing w:line="500" w:lineRule="exact"/>
        <w:rPr>
          <w:rFonts w:hint="eastAsia" w:ascii="Arial" w:hAnsi="Arial" w:eastAsia="黑体" w:cs="Arial"/>
          <w:color w:val="000000"/>
          <w:sz w:val="28"/>
          <w:szCs w:val="28"/>
        </w:rPr>
        <w:outlineLvl w:val="3"/>
      </w:pPr>
      <w:r/>
      <w:bookmarkStart w:id="213" w:name="_Toc513029230"/>
      <w:r/>
      <w:bookmarkStart w:id="214" w:name="_Toc20823302"/>
      <w:r/>
      <w:bookmarkStart w:id="215" w:name="_Toc16938546"/>
      <w:r>
        <w:rPr>
          <w:rFonts w:hint="eastAsia" w:ascii="Arial" w:hAnsi="Arial" w:eastAsia="黑体" w:cs="Arial"/>
          <w:color w:val="000000"/>
          <w:sz w:val="28"/>
          <w:szCs w:val="28"/>
        </w:rPr>
        <w:t xml:space="preserve">22、开标</w:t>
      </w:r>
      <w:bookmarkEnd w:id="213"/>
      <w:r/>
      <w:bookmarkEnd w:id="214"/>
      <w:r/>
      <w:bookmarkEnd w:id="215"/>
      <w:r/>
      <w:r/>
    </w:p>
    <w:p>
      <w:pPr>
        <w:ind w:firstLine="360"/>
        <w:spacing w:line="5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和在苏采云系统规定的时间内对投标文件进行解密。</w:t>
      </w:r>
      <w:r/>
    </w:p>
    <w:p>
      <w:pPr>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w:t>
      </w:r>
      <w:r>
        <w:rPr>
          <w:rFonts w:hint="eastAsia" w:ascii="宋体" w:hAnsi="宋体"/>
          <w:color w:val="000000"/>
          <w:sz w:val="24"/>
          <w:lang w:eastAsia="zh-CN"/>
        </w:rPr>
        <w:t xml:space="preserve">代理机构</w:t>
      </w:r>
      <w:r>
        <w:rPr>
          <w:rFonts w:hint="eastAsia" w:ascii="宋体" w:hAnsi="宋体"/>
          <w:color w:val="000000"/>
          <w:sz w:val="24"/>
        </w:rPr>
        <w:t xml:space="preserve">组织。苏采云系统将自动对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color w:val="000000"/>
          <w:sz w:val="28"/>
          <w:szCs w:val="28"/>
        </w:rPr>
        <w:outlineLvl w:val="3"/>
      </w:pPr>
      <w:r/>
      <w:bookmarkStart w:id="216" w:name="_Toc513029231"/>
      <w:r/>
      <w:bookmarkStart w:id="217" w:name="_Toc16938547"/>
      <w:r/>
      <w:bookmarkStart w:id="218"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w:t>
      </w:r>
      <w:r>
        <w:rPr>
          <w:rFonts w:hint="eastAsia" w:ascii="宋体" w:hAnsi="宋体"/>
          <w:color w:val="000000"/>
          <w:sz w:val="24"/>
          <w:lang w:eastAsia="zh-CN"/>
        </w:rPr>
        <w:t xml:space="preserve">代理机构</w:t>
      </w:r>
      <w:r>
        <w:rPr>
          <w:rFonts w:hint="eastAsia" w:ascii="宋体" w:hAnsi="宋体"/>
          <w:color w:val="000000"/>
          <w:sz w:val="24"/>
        </w:rPr>
        <w:t xml:space="preserve">将立即组织评标委员会（以下简称评委会）进行评标。</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.3评委会独立工作，负责评审所有投标文件并确定中标侯选人。</w:t>
      </w:r>
      <w:r/>
    </w:p>
    <w:p>
      <w:pPr>
        <w:ind w:firstLine="420"/>
        <w:keepLines/>
        <w:keepNext/>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216"/>
      <w:bookmarkEnd w:id="217"/>
      <w:bookmarkEnd w:id="218"/>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均不得向投标人或与评标无关的其他人员透露。</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w:t>
      </w:r>
      <w:r>
        <w:rPr>
          <w:rFonts w:hint="eastAsia" w:ascii="宋体" w:hAnsi="宋体"/>
          <w:color w:val="000000"/>
          <w:sz w:val="24"/>
          <w:lang w:eastAsia="zh-CN"/>
        </w:rPr>
        <w:t xml:space="preserve">代理机构</w:t>
      </w:r>
      <w:r>
        <w:rPr>
          <w:rFonts w:hint="eastAsia" w:ascii="宋体" w:hAnsi="宋体"/>
          <w:color w:val="000000"/>
          <w:sz w:val="24"/>
        </w:rPr>
        <w:t xml:space="preserve">和评标委员会不向未中标的投标人解释未中标原因，也不公布评标过程中的相关细节。</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color w:val="000000"/>
          <w:sz w:val="28"/>
          <w:szCs w:val="28"/>
        </w:rPr>
        <w:outlineLvl w:val="3"/>
      </w:pPr>
      <w:r/>
      <w:bookmarkStart w:id="219" w:name="_Toc16938548"/>
      <w:r/>
      <w:bookmarkStart w:id="220" w:name="_Toc20823304"/>
      <w:r/>
      <w:bookmarkStart w:id="221"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19"/>
      <w:r/>
      <w:bookmarkEnd w:id="220"/>
      <w:r/>
      <w:bookmarkEnd w:id="221"/>
      <w:r/>
      <w:r/>
    </w:p>
    <w:p>
      <w:pPr>
        <w:ind w:firstLine="480"/>
        <w:spacing w:line="500" w:lineRule="exact"/>
        <w:rPr>
          <w:rFonts w:ascii="宋体" w:hAnsi="宋体"/>
          <w:color w:val="000000"/>
          <w:sz w:val="24"/>
        </w:rPr>
      </w:pPr>
      <w:r/>
      <w:bookmarkStart w:id="222" w:name="_Toc20823305"/>
      <w:r/>
      <w:bookmarkStart w:id="223" w:name="_Toc16938549"/>
      <w:r/>
      <w:bookmarkStart w:id="224"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50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22"/>
      <w:r/>
      <w:bookmarkEnd w:id="223"/>
      <w:r/>
      <w:bookmarkEnd w:id="224"/>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lang w:eastAsia="zh-CN"/>
        </w:rPr>
        <w:t xml:space="preserve">代理机构</w:t>
      </w:r>
      <w:r>
        <w:rPr>
          <w:rFonts w:hint="eastAsia" w:ascii="宋体" w:hAnsi="宋体"/>
          <w:bCs/>
          <w:color w:val="000000"/>
          <w:sz w:val="24"/>
          <w:szCs w:val="21"/>
        </w:rPr>
        <w:t xml:space="preserve">将不再告知未通过资格审查或符合性审查的原因。</w:t>
      </w:r>
      <w:r/>
    </w:p>
    <w:p>
      <w:pPr>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eastAsia="zh-CN"/>
        </w:rPr>
        <w:t xml:space="preserve">代理机构</w:t>
      </w:r>
      <w:r>
        <w:rPr>
          <w:rFonts w:hint="eastAsia" w:ascii="宋体" w:hAnsi="宋体"/>
          <w:color w:val="000000"/>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500" w:lineRule="exact"/>
        <w:rPr>
          <w:rFonts w:ascii="宋体" w:hAnsi="宋体"/>
          <w:color w:val="000000"/>
          <w:sz w:val="24"/>
          <w:szCs w:val="21"/>
        </w:rPr>
      </w:pPr>
      <w:r/>
      <w:bookmarkStart w:id="225" w:name="_Toc513029234"/>
      <w:r/>
      <w:bookmarkStart w:id="226" w:name="_Toc20823306"/>
      <w:r/>
      <w:bookmarkStart w:id="227"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5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lang w:eastAsia="zh-CN"/>
        </w:rPr>
        <w:t xml:space="preserve">代理机构</w:t>
      </w:r>
      <w:r>
        <w:rPr>
          <w:rFonts w:hint="eastAsia" w:ascii="宋体" w:hAnsi="宋体"/>
          <w:color w:val="000000"/>
          <w:sz w:val="24"/>
          <w:szCs w:val="21"/>
        </w:rPr>
        <w:t xml:space="preserve">及评标委员会联系。</w:t>
      </w:r>
      <w:r/>
    </w:p>
    <w:p>
      <w:pPr>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25"/>
      <w:r/>
      <w:bookmarkEnd w:id="226"/>
      <w:r/>
      <w:bookmarkEnd w:id="227"/>
      <w:r>
        <w:rPr>
          <w:rFonts w:hint="eastAsia" w:ascii="Arial" w:hAnsi="Arial" w:eastAsia="黑体" w:cs="Arial"/>
          <w:color w:val="000000"/>
          <w:sz w:val="28"/>
          <w:szCs w:val="28"/>
        </w:rPr>
        <w:t xml:space="preserve">无效投标条款和废标条款</w:t>
      </w:r>
      <w:r/>
    </w:p>
    <w:p>
      <w:pPr>
        <w:ind w:firstLine="480"/>
        <w:spacing w:line="500" w:lineRule="exact"/>
        <w:rPr>
          <w:rFonts w:hint="eastAsia" w:ascii="宋体" w:hAnsi="宋体"/>
          <w:bCs/>
          <w:color w:val="000000"/>
          <w:sz w:val="24"/>
          <w:szCs w:val="21"/>
        </w:rPr>
      </w:pPr>
      <w:r/>
      <w:bookmarkStart w:id="228" w:name="_Toc20823307"/>
      <w:r/>
      <w:bookmarkStart w:id="229" w:name="_Toc513029235"/>
      <w:r/>
      <w:bookmarkStart w:id="230"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w:t>
      </w:r>
      <w:r>
        <w:rPr>
          <w:rFonts w:hint="eastAsia" w:ascii="宋体" w:hAnsi="宋体"/>
          <w:bCs/>
          <w:color w:val="000000"/>
          <w:sz w:val="24"/>
          <w:szCs w:val="21"/>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sz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color w:val="000000"/>
          <w:sz w:val="32"/>
          <w:szCs w:val="32"/>
        </w:rPr>
        <w:outlineLvl w:val="2"/>
      </w:pPr>
      <w:r/>
      <w:bookmarkStart w:id="231" w:name="_Toc120614219"/>
      <w:r>
        <w:rPr>
          <w:rFonts w:hint="eastAsia"/>
          <w:b/>
          <w:bCs/>
          <w:color w:val="000000"/>
          <w:sz w:val="32"/>
          <w:szCs w:val="32"/>
        </w:rPr>
        <w:t xml:space="preserve">六、</w:t>
      </w:r>
      <w:bookmarkEnd w:id="228"/>
      <w:r/>
      <w:bookmarkEnd w:id="229"/>
      <w:r/>
      <w:bookmarkEnd w:id="230"/>
      <w:r>
        <w:rPr>
          <w:rFonts w:hint="eastAsia"/>
          <w:b/>
          <w:bCs/>
          <w:color w:val="000000"/>
          <w:sz w:val="32"/>
          <w:szCs w:val="32"/>
        </w:rPr>
        <w:t xml:space="preserve">定标</w:t>
      </w:r>
      <w:bookmarkEnd w:id="231"/>
      <w:r/>
      <w:r/>
    </w:p>
    <w:p>
      <w:pPr>
        <w:ind w:firstLine="600"/>
        <w:keepLines/>
        <w:keepNext/>
        <w:spacing w:line="500" w:lineRule="exact"/>
        <w:rPr>
          <w:rFonts w:hint="eastAsia" w:ascii="黑体" w:hAnsi="宋体" w:eastAsia="黑体"/>
          <w:bCs/>
          <w:color w:val="000000"/>
          <w:sz w:val="30"/>
          <w:szCs w:val="30"/>
        </w:rPr>
        <w:outlineLvl w:val="3"/>
      </w:pPr>
      <w:r/>
      <w:bookmarkStart w:id="232" w:name="_Toc513029238"/>
      <w:r/>
      <w:bookmarkStart w:id="233" w:name="_Toc16938554"/>
      <w:r/>
      <w:bookmarkStart w:id="234"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32"/>
      <w:r>
        <w:rPr>
          <w:rFonts w:hint="eastAsia" w:ascii="黑体" w:hAnsi="宋体" w:eastAsia="黑体"/>
          <w:bCs/>
          <w:color w:val="000000"/>
          <w:sz w:val="30"/>
          <w:szCs w:val="30"/>
        </w:rPr>
        <w:t xml:space="preserve">确定</w:t>
      </w:r>
      <w:bookmarkEnd w:id="233"/>
      <w:r/>
      <w:bookmarkEnd w:id="234"/>
      <w:r>
        <w:rPr>
          <w:rFonts w:hint="eastAsia" w:ascii="黑体" w:hAnsi="宋体" w:eastAsia="黑体"/>
          <w:bCs/>
          <w:color w:val="000000"/>
          <w:sz w:val="30"/>
          <w:szCs w:val="30"/>
        </w:rPr>
        <w:t xml:space="preserve">中标单位</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50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lang w:eastAsia="zh-CN"/>
        </w:rPr>
        <w:t xml:space="preserve">代理机构</w:t>
      </w:r>
      <w:r>
        <w:rPr>
          <w:rFonts w:hint="eastAsia" w:ascii="宋体" w:hAnsi="宋体"/>
          <w:color w:val="000000"/>
          <w:sz w:val="24"/>
        </w:rPr>
        <w:t xml:space="preserve">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w:t>
      </w:r>
      <w:r>
        <w:rPr>
          <w:rFonts w:hint="eastAsia" w:ascii="宋体" w:hAnsi="宋体"/>
          <w:color w:val="000000"/>
          <w:sz w:val="24"/>
          <w:lang w:eastAsia="zh-CN"/>
        </w:rPr>
        <w:t xml:space="preserve">代理机构</w:t>
      </w:r>
      <w:r>
        <w:rPr>
          <w:rFonts w:hint="eastAsia" w:ascii="宋体" w:hAnsi="宋体"/>
          <w:color w:val="000000"/>
          <w:sz w:val="24"/>
        </w:rPr>
        <w:t xml:space="preserve">行贿或者提供其他不正当利益的。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ind w:firstLine="480"/>
        <w:spacing w:line="500" w:lineRule="exact"/>
        <w:rPr>
          <w:rFonts w:ascii="宋体" w:hAnsi="宋体"/>
          <w:color w:val="000000"/>
          <w:sz w:val="24"/>
        </w:rPr>
      </w:pPr>
      <w:r/>
      <w:bookmarkStart w:id="235"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35"/>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lang w:eastAsia="zh-CN"/>
        </w:rPr>
        <w:t xml:space="preserve">代理机构</w:t>
      </w:r>
      <w:r>
        <w:rPr>
          <w:rFonts w:hint="eastAsia" w:ascii="宋体" w:hAnsi="宋体"/>
          <w:color w:val="000000"/>
          <w:sz w:val="24"/>
        </w:rPr>
        <w:t xml:space="preserve">或采购人提出质疑。上述应知其权益受到损害之日，是指：</w:t>
      </w:r>
      <w:r/>
    </w:p>
    <w:p>
      <w:pPr>
        <w:ind w:firstLine="480"/>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lang w:eastAsia="zh-CN"/>
        </w:rPr>
        <w:t xml:space="preserve">代理机构</w:t>
      </w:r>
      <w:r>
        <w:rPr>
          <w:rFonts w:hint="eastAsia" w:hAnsi="宋体" w:cs="宋体"/>
          <w:color w:val="000000"/>
          <w:sz w:val="24"/>
        </w:rPr>
        <w:t xml:space="preserve">、</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w:t>
      </w:r>
      <w:r>
        <w:rPr>
          <w:rFonts w:hint="eastAsia" w:ascii="宋体" w:hAnsi="宋体"/>
          <w:color w:val="000000"/>
          <w:sz w:val="24"/>
          <w:lang w:eastAsia="zh-CN"/>
        </w:rPr>
        <w:t xml:space="preserve">代理机构</w:t>
      </w:r>
      <w:r>
        <w:rPr>
          <w:rFonts w:ascii="宋体" w:hAnsi="宋体"/>
          <w:color w:val="000000"/>
          <w:sz w:val="24"/>
        </w:rPr>
        <w:t xml:space="preserve">提出，由</w:t>
      </w:r>
      <w:r>
        <w:rPr>
          <w:rFonts w:hint="eastAsia" w:ascii="宋体" w:hAnsi="宋体"/>
          <w:color w:val="000000"/>
          <w:sz w:val="24"/>
          <w:lang w:eastAsia="zh-CN"/>
        </w:rPr>
        <w:t xml:space="preserve">代理机构</w:t>
      </w:r>
      <w:r>
        <w:rPr>
          <w:rFonts w:hint="eastAsia" w:ascii="宋体" w:hAnsi="宋体"/>
          <w:color w:val="000000"/>
          <w:sz w:val="24"/>
        </w:rPr>
        <w:t xml:space="preserve">负责</w:t>
      </w:r>
      <w:r>
        <w:rPr>
          <w:rFonts w:ascii="宋体" w:hAnsi="宋体"/>
          <w:color w:val="000000"/>
          <w:sz w:val="24"/>
        </w:rPr>
        <w:t xml:space="preserve">答复。</w:t>
      </w:r>
      <w:r/>
    </w:p>
    <w:p>
      <w:pPr>
        <w:ind w:firstLine="480"/>
        <w:spacing w:line="500" w:lineRule="exact"/>
        <w:rPr>
          <w:rFonts w:ascii="Symbol" w:hAnsi="Symbol" w:cs="Symbol"/>
          <w:color w:val="000000"/>
          <w:sz w:val="24"/>
        </w:rPr>
      </w:pPr>
      <w:r/>
      <w:bookmarkStart w:id="236" w:name="_Hlk149903315"/>
      <w:r>
        <w:rPr>
          <w:rFonts w:ascii="Symbol" w:hAnsi="Symbol" w:cs="Symbol"/>
          <w:color w:val="000000"/>
          <w:sz w:val="24"/>
        </w:rPr>
        <w:t xml:space="preserve">根据《政府采购质疑和投诉办法》财政部第号令第十一条规定，提出质疑的供应商应当是参与所质疑项目采购活动的供应商。</w:t>
      </w:r>
      <w:r>
        <w:rPr>
          <w:rFonts w:ascii="Symbol" w:hAnsi="Symbol" w:cs="Symbol"/>
          <w:b/>
          <w:bCs/>
          <w:color w:val="000000"/>
          <w:sz w:val="24"/>
        </w:rPr>
        <w:t xml:space="preserve">因此凡是对招标文件提出质疑的供应商，必须是依法获取招标文件的供应商，请将合法获取招标文件的证明材料即《投标供应商确认函》与质疑函一起递交，否则不</w:t>
      </w:r>
      <w:r>
        <w:rPr>
          <w:rFonts w:hint="eastAsia" w:ascii="Symbol" w:hAnsi="Symbol" w:cs="Symbol"/>
          <w:b/>
          <w:bCs/>
          <w:color w:val="ff0000"/>
          <w:sz w:val="24"/>
        </w:rPr>
        <w:t xml:space="preserve">予</w:t>
      </w:r>
      <w:r>
        <w:rPr>
          <w:rFonts w:ascii="Symbol" w:hAnsi="Symbol" w:cs="Symbol"/>
          <w:b/>
          <w:bCs/>
          <w:color w:val="000000"/>
          <w:sz w:val="24"/>
        </w:rPr>
        <w:t xml:space="preserve">受理。</w:t>
      </w:r>
      <w:r/>
    </w:p>
    <w:p>
      <w:pPr>
        <w:ind w:firstLine="480"/>
        <w:spacing w:line="500" w:lineRule="exact"/>
        <w:rPr>
          <w:rFonts w:hint="eastAsia" w:ascii="宋体" w:hAnsi="宋体"/>
          <w:color w:val="000000"/>
          <w:sz w:val="24"/>
        </w:rPr>
      </w:pPr>
      <w:r>
        <w:rPr>
          <w:rFonts w:hint="eastAsia" w:ascii="宋体" w:hAnsi="宋体"/>
          <w:color w:val="000000"/>
          <w:sz w:val="24"/>
        </w:rPr>
        <w:t xml:space="preserve">采购人及</w:t>
      </w:r>
      <w:r>
        <w:rPr>
          <w:rFonts w:hint="eastAsia" w:ascii="宋体" w:hAnsi="宋体"/>
          <w:color w:val="000000"/>
          <w:sz w:val="24"/>
          <w:lang w:eastAsia="zh-CN"/>
        </w:rPr>
        <w:t xml:space="preserve">代理机构</w:t>
      </w:r>
      <w:r>
        <w:rPr>
          <w:rFonts w:hint="eastAsia" w:ascii="宋体" w:hAnsi="宋体"/>
          <w:color w:val="000000"/>
          <w:sz w:val="24"/>
        </w:rPr>
        <w:t xml:space="preserve">只接收以纸质原件形式送达的质疑,建议供应商尽量通过现场递交或邮寄方式提交质疑（采购人和</w:t>
      </w:r>
      <w:r>
        <w:rPr>
          <w:rFonts w:hint="eastAsia" w:ascii="宋体" w:hAnsi="宋体"/>
          <w:color w:val="000000"/>
          <w:sz w:val="24"/>
          <w:lang w:eastAsia="zh-CN"/>
        </w:rPr>
        <w:t xml:space="preserve">代理机构</w:t>
      </w:r>
      <w:r>
        <w:rPr>
          <w:rFonts w:hint="eastAsia" w:ascii="宋体" w:hAnsi="宋体"/>
          <w:color w:val="000000"/>
          <w:sz w:val="24"/>
        </w:rPr>
        <w:t xml:space="preserve">不接受未填写快递运单的快件）。</w:t>
      </w:r>
      <w:bookmarkEnd w:id="236"/>
      <w:r/>
    </w:p>
    <w:p>
      <w:pPr>
        <w:ind w:firstLine="480"/>
        <w:spacing w:line="500" w:lineRule="exact"/>
        <w:rPr>
          <w:rFonts w:ascii="宋体" w:hAnsi="宋体"/>
          <w:color w:val="000000"/>
          <w:sz w:val="24"/>
        </w:rPr>
      </w:pPr>
      <w:r>
        <w:rPr>
          <w:rFonts w:hint="eastAsia" w:ascii="宋体" w:hAnsi="宋体"/>
          <w:color w:val="000000"/>
          <w:sz w:val="24"/>
        </w:rPr>
        <w:t xml:space="preserve">代理机构质疑接收部门为：常州诚誉工程咨询有限公司招标代理部门</w:t>
      </w:r>
      <w:r/>
    </w:p>
    <w:p>
      <w:pPr>
        <w:ind w:firstLine="480"/>
        <w:spacing w:line="500" w:lineRule="exact"/>
        <w:rPr>
          <w:rFonts w:ascii="宋体" w:hAnsi="宋体"/>
          <w:color w:val="000000"/>
          <w:sz w:val="24"/>
        </w:rPr>
      </w:pPr>
      <w:r>
        <w:rPr>
          <w:rFonts w:hint="eastAsia" w:ascii="宋体" w:hAnsi="宋体"/>
          <w:color w:val="000000"/>
          <w:sz w:val="24"/>
        </w:rPr>
        <w:t xml:space="preserve">联系地址：常州市新北区龙锦路1259-1号楼12层1207室；</w:t>
      </w:r>
      <w:r/>
    </w:p>
    <w:p>
      <w:pPr>
        <w:ind w:firstLine="480"/>
        <w:spacing w:line="500" w:lineRule="exact"/>
        <w:rPr>
          <w:rFonts w:hint="eastAsia" w:ascii="宋体" w:hAnsi="宋体"/>
          <w:color w:val="000000"/>
          <w:sz w:val="24"/>
        </w:rPr>
      </w:pPr>
      <w:r>
        <w:rPr>
          <w:rFonts w:hint="eastAsia" w:ascii="宋体" w:hAnsi="宋体"/>
          <w:color w:val="000000"/>
          <w:sz w:val="24"/>
        </w:rPr>
        <w:t xml:space="preserve">联系电话：0519-85195517-8003；</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w:t>
      </w:r>
      <w:r>
        <w:rPr>
          <w:rFonts w:hint="eastAsia" w:ascii="宋体" w:hAnsi="宋体"/>
          <w:color w:val="000000"/>
          <w:sz w:val="24"/>
          <w:lang w:eastAsia="zh-CN"/>
        </w:rPr>
        <w:t xml:space="preserve">代理机构</w:t>
      </w:r>
      <w:r>
        <w:rPr>
          <w:rFonts w:hint="eastAsia" w:ascii="宋体" w:hAnsi="宋体"/>
          <w:color w:val="000000"/>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ind w:firstLine="600"/>
        <w:spacing w:line="500" w:lineRule="exact"/>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w:t>
      </w:r>
      <w:r>
        <w:rPr>
          <w:rFonts w:hint="eastAsia" w:ascii="宋体" w:hAnsi="宋体"/>
          <w:color w:val="000000"/>
          <w:sz w:val="24"/>
          <w:lang w:eastAsia="zh-CN"/>
        </w:rPr>
        <w:t xml:space="preserve">代理机构</w:t>
      </w:r>
      <w:r>
        <w:rPr>
          <w:rFonts w:hint="eastAsia" w:ascii="宋体" w:hAnsi="宋体"/>
          <w:color w:val="000000"/>
          <w:sz w:val="24"/>
        </w:rPr>
        <w:t xml:space="preserve">将向中标人发出中标通知书。请中标人在中标结果公告届满之日起30日内,使用CA数字证书登录苏采云系统及时下载中标通知书</w:t>
      </w:r>
      <w:r>
        <w:rPr>
          <w:rFonts w:hint="eastAsia" w:ascii="宋体" w:hAnsi="宋体"/>
          <w:color w:val="000000"/>
          <w:sz w:val="24"/>
          <w:lang w:val="en-US" w:eastAsia="zh-CN"/>
        </w:rPr>
        <w:t xml:space="preserve">.</w:t>
      </w:r>
      <w:r>
        <w:rPr>
          <w:rFonts w:hint="eastAsia" w:ascii="宋体" w:hAnsi="宋体"/>
          <w:color w:val="000000"/>
          <w:sz w:val="24"/>
        </w:rPr>
        <w:t xml:space="preserve">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color w:val="000000"/>
          <w:sz w:val="32"/>
          <w:szCs w:val="32"/>
        </w:rPr>
        <w:outlineLvl w:val="2"/>
      </w:pPr>
      <w:r/>
      <w:bookmarkStart w:id="237" w:name="_Toc120614220"/>
      <w:r/>
      <w:bookmarkStart w:id="238" w:name="_Toc20823308"/>
      <w:r/>
      <w:bookmarkStart w:id="239" w:name="_Toc513029236"/>
      <w:r/>
      <w:bookmarkStart w:id="240" w:name="_Toc16938552"/>
      <w:r>
        <w:rPr>
          <w:rFonts w:hint="eastAsia"/>
          <w:b/>
          <w:bCs/>
          <w:color w:val="000000"/>
          <w:sz w:val="32"/>
          <w:szCs w:val="32"/>
        </w:rPr>
        <w:t xml:space="preserve">七、授予合同</w:t>
      </w:r>
      <w:bookmarkEnd w:id="237"/>
      <w:r/>
      <w:bookmarkEnd w:id="238"/>
      <w:bookmarkEnd w:id="239"/>
      <w:bookmarkEnd w:id="240"/>
      <w:r/>
    </w:p>
    <w:p>
      <w:pPr>
        <w:ind w:firstLine="600"/>
        <w:keepLines/>
        <w:keepNext/>
        <w:spacing w:line="500" w:lineRule="exact"/>
        <w:rPr>
          <w:rFonts w:hint="eastAsia" w:ascii="黑体" w:hAnsi="宋体" w:eastAsia="黑体"/>
          <w:bCs/>
          <w:color w:val="000000"/>
          <w:sz w:val="30"/>
          <w:szCs w:val="30"/>
        </w:rPr>
        <w:outlineLvl w:val="3"/>
      </w:pPr>
      <w:r/>
      <w:bookmarkStart w:id="241" w:name="_Toc513029237"/>
      <w:r/>
      <w:bookmarkStart w:id="242" w:name="_Toc16938553"/>
      <w:r/>
      <w:bookmarkStart w:id="243"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sz w:val="24"/>
        </w:rPr>
      </w:pPr>
      <w:r>
        <w:rPr>
          <w:rFonts w:hint="eastAsia" w:ascii="宋体" w:hAnsi="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500" w:lineRule="exact"/>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83"/>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rPr>
          <w:rFonts w:hint="eastAsia" w:ascii="宋体" w:hAnsi="宋体"/>
          <w:b/>
          <w:bCs/>
          <w:color w:val="000000"/>
          <w:sz w:val="24"/>
        </w:rPr>
        <w:t xml:space="preserve">：</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83"/>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绿色采购政策：</w:t>
      </w:r>
      <w:r/>
    </w:p>
    <w:p>
      <w:pPr>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依据《绿色数据中心政府采购需求标准（试行）》（财办库〔2023〕7 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color w:val="000000"/>
          <w:sz w:val="24"/>
        </w:rPr>
        <w:t xml:space="preserve">）,依据相关需求标准确定采购需求，在采购文件和采购合同中载明具体需求、履约验收条款和违约责任。</w:t>
      </w:r>
      <w:r/>
    </w:p>
    <w:p>
      <w:pPr>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p>
    <w:p>
      <w:pPr>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983"/>
        <w:ind w:firstLine="480"/>
        <w:spacing w:line="500" w:lineRule="exact"/>
      </w:pPr>
      <w:r/>
      <w:bookmarkEnd w:id="241"/>
      <w:bookmarkEnd w:id="242"/>
      <w:bookmarkEnd w:id="243"/>
      <w:r/>
    </w:p>
    <w:p>
      <w:pPr>
        <w:ind w:firstLine="420"/>
        <w:rPr>
          <w:rFonts w:hint="eastAsia"/>
          <w:color w:val="000000"/>
          <w:szCs w:val="21"/>
        </w:rPr>
      </w:pPr>
      <w:r>
        <w:rPr>
          <w:rFonts w:hint="eastAsia"/>
          <w:color w:val="000000"/>
          <w:szCs w:val="21"/>
        </w:rPr>
      </w:r>
      <w:bookmarkEnd w:id="112"/>
      <w:r/>
    </w:p>
    <w:p>
      <w:pPr>
        <w:jc w:val="center"/>
        <w:spacing w:line="360" w:lineRule="auto"/>
        <w:rPr>
          <w:rFonts w:hint="eastAsia"/>
          <w:b/>
          <w:color w:val="000000"/>
          <w:sz w:val="36"/>
          <w:szCs w:val="36"/>
        </w:rPr>
        <w:outlineLvl w:val="0"/>
      </w:pPr>
      <w:r>
        <w:rPr>
          <w:b/>
          <w:color w:val="000000"/>
          <w:sz w:val="36"/>
          <w:szCs w:val="36"/>
        </w:rPr>
        <w:t xml:space="preserve">第三章  </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b/>
          <w:color w:val="000000"/>
          <w:sz w:val="36"/>
          <w:szCs w:val="36"/>
        </w:rPr>
        <w:t xml:space="preserve">资格审查</w:t>
      </w:r>
      <w:bookmarkEnd w:id="130"/>
      <w:r/>
      <w:bookmarkStart w:id="244" w:name="_Toc487900382"/>
      <w:r/>
      <w:r/>
    </w:p>
    <w:p>
      <w:pPr>
        <w:ind w:firstLine="2891"/>
        <w:spacing w:line="360" w:lineRule="auto"/>
        <w:tabs>
          <w:tab w:val="left" w:pos="360" w:leader="none"/>
          <w:tab w:val="left" w:pos="900" w:leader="none"/>
        </w:tabs>
        <w:rPr>
          <w:b/>
          <w:color w:val="000000"/>
          <w:sz w:val="32"/>
          <w:szCs w:val="32"/>
        </w:rPr>
        <w:outlineLvl w:val="1"/>
      </w:pPr>
      <w:r/>
      <w:bookmarkStart w:id="245" w:name="_Toc99301422"/>
      <w:r>
        <w:rPr>
          <w:rFonts w:hint="eastAsia"/>
          <w:b/>
          <w:color w:val="000000"/>
          <w:sz w:val="32"/>
          <w:szCs w:val="32"/>
        </w:rPr>
        <w:t xml:space="preserve">第一节 </w:t>
      </w:r>
      <w:r>
        <w:rPr>
          <w:b/>
          <w:color w:val="000000"/>
          <w:sz w:val="32"/>
          <w:szCs w:val="32"/>
        </w:rPr>
        <w:t xml:space="preserve">资格审查程序</w:t>
      </w:r>
      <w:bookmarkEnd w:id="245"/>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资格审查合格的投标人不足3家的，不进行评标。</w:t>
      </w:r>
      <w:r/>
    </w:p>
    <w:p>
      <w:pPr>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Style w:val="7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pct"/>
            <w:vAlign w:val="center"/>
            <w:textDirection w:val="lrTb"/>
            <w:noWrap w:val="false"/>
          </w:tcPr>
          <w:p>
            <w:pPr>
              <w:jc w:val="center"/>
              <w:tabs>
                <w:tab w:val="left" w:pos="1080" w:leader="none"/>
              </w:tabs>
              <w:rPr>
                <w:b/>
                <w:color w:val="000000"/>
                <w:sz w:val="24"/>
              </w:rPr>
            </w:pPr>
            <w:r/>
            <w:bookmarkStart w:id="246" w:name="_Hlt487972895"/>
            <w:r/>
            <w:bookmarkEnd w:id="246"/>
            <w:r>
              <w:rPr>
                <w:b/>
                <w:color w:val="000000"/>
                <w:sz w:val="24"/>
              </w:rPr>
              <w:t xml:space="preserve">序号</w:t>
            </w:r>
            <w:r/>
          </w:p>
        </w:tc>
        <w:tc>
          <w:tcPr>
            <w:tcW w:w="1066" w:type="pct"/>
            <w:vAlign w:val="center"/>
            <w:textDirection w:val="lrTb"/>
            <w:noWrap w:val="false"/>
          </w:tcPr>
          <w:p>
            <w:pPr>
              <w:jc w:val="center"/>
              <w:tabs>
                <w:tab w:val="left" w:pos="1080" w:leader="none"/>
              </w:tabs>
              <w:rPr>
                <w:b/>
                <w:color w:val="000000"/>
                <w:sz w:val="24"/>
              </w:rPr>
            </w:pPr>
            <w:r>
              <w:rPr>
                <w:b/>
                <w:color w:val="000000"/>
                <w:sz w:val="24"/>
              </w:rPr>
              <w:t xml:space="preserve">审查因素</w:t>
            </w:r>
            <w:r/>
          </w:p>
        </w:tc>
        <w:tc>
          <w:tcPr>
            <w:tcW w:w="2595" w:type="pct"/>
            <w:vAlign w:val="center"/>
            <w:textDirection w:val="lrTb"/>
            <w:noWrap w:val="false"/>
          </w:tcPr>
          <w:p>
            <w:pPr>
              <w:jc w:val="center"/>
              <w:tabs>
                <w:tab w:val="left" w:pos="1080" w:leader="none"/>
              </w:tabs>
              <w:rPr>
                <w:b/>
                <w:color w:val="000000"/>
                <w:sz w:val="24"/>
              </w:rPr>
            </w:pPr>
            <w:r>
              <w:rPr>
                <w:b/>
                <w:color w:val="000000"/>
                <w:sz w:val="24"/>
              </w:rPr>
              <w:t xml:space="preserve">审查内容</w:t>
            </w:r>
            <w:r/>
          </w:p>
        </w:tc>
        <w:tc>
          <w:tcPr>
            <w:tcW w:w="881" w:type="pct"/>
            <w:vAlign w:val="center"/>
            <w:textDirection w:val="lrTb"/>
            <w:noWrap w:val="false"/>
          </w:tcPr>
          <w:p>
            <w:pPr>
              <w:jc w:val="center"/>
              <w:tabs>
                <w:tab w:val="left" w:pos="1080" w:leader="none"/>
              </w:tabs>
              <w:rPr>
                <w:b/>
                <w:color w:val="000000"/>
                <w:sz w:val="24"/>
              </w:rPr>
            </w:pPr>
            <w:r>
              <w:rPr>
                <w:b/>
                <w:color w:val="000000"/>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000000"/>
                <w:sz w:val="24"/>
              </w:rPr>
            </w:pPr>
            <w:r>
              <w:rPr>
                <w:color w:val="000000"/>
                <w:sz w:val="24"/>
              </w:rPr>
              <w:t xml:space="preserve">1</w:t>
            </w:r>
            <w:r/>
          </w:p>
        </w:tc>
        <w:tc>
          <w:tcPr>
            <w:tcW w:w="1066" w:type="pct"/>
            <w:vAlign w:val="center"/>
            <w:textDirection w:val="lrTb"/>
            <w:noWrap w:val="false"/>
          </w:tcPr>
          <w:p>
            <w:pPr>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p>
        </w:tc>
        <w:tc>
          <w:tcPr>
            <w:tcW w:w="2595" w:type="pct"/>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p>
        </w:tc>
        <w:tc>
          <w:tcPr>
            <w:tcW w:w="881" w:type="pct"/>
            <w:vAlign w:val="center"/>
            <w:textDirection w:val="lrTb"/>
            <w:noWrap w:val="false"/>
          </w:tcPr>
          <w:p>
            <w:pPr>
              <w:ind w:firstLine="720"/>
              <w:tabs>
                <w:tab w:val="left" w:pos="1080" w:leader="none"/>
              </w:tabs>
              <w:rPr>
                <w:rFonts w:hint="eastAsia"/>
                <w:color w:val="000000"/>
                <w:sz w:val="24"/>
              </w:rPr>
            </w:pPr>
            <w:r>
              <w:rPr>
                <w:rFonts w:hint="eastAsia"/>
                <w:color w:val="000000"/>
                <w:sz w:val="24"/>
              </w:rPr>
              <w:t xml:space="preserve">/</w:t>
            </w:r>
            <w:r/>
          </w:p>
        </w:tc>
      </w:tr>
      <w:tr>
        <w:trPr>
          <w:cantSplit/>
          <w:trHeight w:val="468"/>
        </w:trPr>
        <w:tc>
          <w:tcPr>
            <w:tcW w:w="455" w:type="pct"/>
            <w:vAlign w:val="center"/>
            <w:textDirection w:val="lrTb"/>
            <w:noWrap w:val="false"/>
          </w:tcPr>
          <w:p>
            <w:pPr>
              <w:jc w:val="center"/>
              <w:tabs>
                <w:tab w:val="left" w:pos="1080" w:leader="none"/>
              </w:tabs>
              <w:rPr>
                <w:rFonts w:hint="eastAsia"/>
                <w:color w:val="000000"/>
                <w:sz w:val="24"/>
              </w:rPr>
            </w:pPr>
            <w:r>
              <w:rPr>
                <w:rFonts w:hint="eastAsia"/>
                <w:color w:val="000000"/>
                <w:sz w:val="24"/>
              </w:rPr>
              <w:t xml:space="preserve">2</w:t>
            </w:r>
            <w:r/>
          </w:p>
        </w:tc>
        <w:tc>
          <w:tcPr>
            <w:tcW w:w="1066" w:type="pct"/>
            <w:vAlign w:val="center"/>
            <w:textDirection w:val="lrTb"/>
            <w:noWrap w:val="false"/>
          </w:tcPr>
          <w:p>
            <w:pPr>
              <w:tabs>
                <w:tab w:val="left" w:pos="1080" w:leader="none"/>
              </w:tabs>
              <w:rPr>
                <w:color w:val="000000"/>
                <w:sz w:val="24"/>
              </w:rPr>
            </w:pPr>
            <w:r>
              <w:rPr>
                <w:rFonts w:hint="eastAsia" w:ascii="宋体" w:hAnsi="宋体"/>
                <w:bCs/>
                <w:color w:val="000000"/>
                <w:sz w:val="24"/>
              </w:rPr>
              <w:t xml:space="preserve">法人授权书</w:t>
            </w:r>
            <w:r/>
          </w:p>
        </w:tc>
        <w:tc>
          <w:tcPr>
            <w:tcW w:w="2595" w:type="pct"/>
            <w:vAlign w:val="center"/>
            <w:textDirection w:val="lrTb"/>
            <w:noWrap w:val="false"/>
          </w:tcPr>
          <w:p>
            <w:pPr>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p>
        </w:tc>
        <w:tc>
          <w:tcPr>
            <w:tcW w:w="881" w:type="pct"/>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color w:val="000000"/>
                <w:sz w:val="24"/>
              </w:rPr>
            </w:pPr>
            <w:r>
              <w:rPr>
                <w:rFonts w:hint="eastAsia"/>
                <w:color w:val="000000"/>
                <w:sz w:val="24"/>
              </w:rPr>
              <w:t xml:space="preserve">3</w:t>
            </w:r>
            <w:r/>
          </w:p>
        </w:tc>
        <w:tc>
          <w:tcPr>
            <w:tcW w:w="1066" w:type="pct"/>
            <w:vAlign w:val="center"/>
            <w:textDirection w:val="lrTb"/>
            <w:noWrap w:val="false"/>
          </w:tcPr>
          <w:p>
            <w:pPr>
              <w:tabs>
                <w:tab w:val="left" w:pos="1080" w:leader="none"/>
              </w:tabs>
              <w:rPr>
                <w:color w:val="000000"/>
                <w:sz w:val="24"/>
              </w:rPr>
            </w:pPr>
            <w:r>
              <w:rPr>
                <w:rFonts w:hint="eastAsia"/>
                <w:color w:val="000000"/>
                <w:sz w:val="24"/>
              </w:rPr>
              <w:t xml:space="preserve">投标人资格声明</w:t>
            </w:r>
            <w:r/>
          </w:p>
        </w:tc>
        <w:tc>
          <w:tcPr>
            <w:tcW w:w="2595" w:type="pct"/>
            <w:vAlign w:val="center"/>
            <w:textDirection w:val="lrTb"/>
            <w:noWrap w:val="false"/>
          </w:tcPr>
          <w:p>
            <w:pPr>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p>
        </w:tc>
        <w:tc>
          <w:tcPr>
            <w:tcW w:w="881" w:type="pct"/>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color w:val="000000"/>
                <w:sz w:val="24"/>
              </w:rPr>
            </w:pPr>
            <w:r>
              <w:rPr>
                <w:rFonts w:hint="eastAsia"/>
                <w:color w:val="000000"/>
                <w:sz w:val="24"/>
              </w:rPr>
              <w:t xml:space="preserve">4</w:t>
            </w:r>
            <w:r/>
          </w:p>
        </w:tc>
        <w:tc>
          <w:tcPr>
            <w:tcW w:w="1066" w:type="pct"/>
            <w:vAlign w:val="center"/>
            <w:textDirection w:val="lrTb"/>
            <w:noWrap w:val="false"/>
          </w:tcPr>
          <w:p>
            <w:pPr>
              <w:tabs>
                <w:tab w:val="left" w:pos="1080" w:leader="none"/>
              </w:tabs>
              <w:rPr>
                <w:color w:val="000000"/>
                <w:sz w:val="24"/>
              </w:rPr>
            </w:pPr>
            <w:r>
              <w:rPr>
                <w:color w:val="000000"/>
                <w:sz w:val="24"/>
              </w:rPr>
              <w:t xml:space="preserve">投标人信用记录</w:t>
            </w:r>
            <w:r/>
          </w:p>
        </w:tc>
        <w:tc>
          <w:tcPr>
            <w:tcW w:w="2595" w:type="pct"/>
            <w:vAlign w:val="center"/>
            <w:textDirection w:val="lrTb"/>
            <w:noWrap w:val="false"/>
          </w:tcPr>
          <w:p>
            <w:pPr>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p>
          <w:p>
            <w:pPr>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000000"/>
                <w:sz w:val="24"/>
              </w:rPr>
            </w:pPr>
            <w:r>
              <w:rPr>
                <w:color w:val="000000"/>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color w:val="000000"/>
                <w:sz w:val="24"/>
              </w:rPr>
            </w:pPr>
            <w:r>
              <w:rPr>
                <w:rFonts w:hint="eastAsia"/>
                <w:color w:val="000000"/>
                <w:sz w:val="24"/>
              </w:rPr>
              <w:t xml:space="preserve">5</w:t>
            </w:r>
            <w:r/>
          </w:p>
        </w:tc>
        <w:tc>
          <w:tcPr>
            <w:tcW w:w="1066" w:type="pct"/>
            <w:vAlign w:val="center"/>
            <w:textDirection w:val="lrTb"/>
            <w:noWrap w:val="false"/>
          </w:tcPr>
          <w:p>
            <w:pPr>
              <w:ind w:firstLine="240"/>
              <w:tabs>
                <w:tab w:val="left" w:pos="1080" w:leader="none"/>
              </w:tabs>
              <w:rPr>
                <w:color w:val="000000"/>
                <w:sz w:val="24"/>
              </w:rPr>
            </w:pPr>
            <w:r>
              <w:rPr>
                <w:rFonts w:hint="eastAsia"/>
                <w:color w:val="000000"/>
                <w:sz w:val="24"/>
              </w:rPr>
              <w:t xml:space="preserve">信用承诺</w:t>
            </w:r>
            <w:r/>
          </w:p>
        </w:tc>
        <w:tc>
          <w:tcPr>
            <w:tcW w:w="2595" w:type="pct"/>
            <w:vAlign w:val="center"/>
            <w:textDirection w:val="lrTb"/>
            <w:noWrap w:val="false"/>
          </w:tcPr>
          <w:p>
            <w:pPr>
              <w:tabs>
                <w:tab w:val="left" w:pos="1080" w:leader="none"/>
              </w:tabs>
              <w:rPr>
                <w:rFonts w:hint="eastAsia" w:ascii="宋体" w:hAnsi="宋体"/>
                <w:bCs/>
                <w:color w:val="000000"/>
                <w:sz w:val="24"/>
              </w:rPr>
            </w:pPr>
            <w:r>
              <w:rPr>
                <w:rFonts w:hint="eastAsia"/>
                <w:color w:val="000000"/>
                <w:sz w:val="24"/>
              </w:rPr>
              <w:t xml:space="preserve">《政府采购供应商信用承诺书》</w:t>
            </w:r>
            <w:r/>
          </w:p>
        </w:tc>
        <w:tc>
          <w:tcPr>
            <w:tcW w:w="881" w:type="pct"/>
            <w:vAlign w:val="center"/>
            <w:textDirection w:val="lrTb"/>
            <w:noWrap w:val="false"/>
          </w:tcPr>
          <w:p>
            <w:pPr>
              <w:tabs>
                <w:tab w:val="left" w:pos="1080" w:leader="none"/>
              </w:tabs>
              <w:rPr>
                <w:color w:val="000000"/>
                <w:sz w:val="24"/>
              </w:rPr>
            </w:pPr>
            <w:r>
              <w:rPr>
                <w:color w:val="000000"/>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color w:val="000000"/>
                <w:sz w:val="24"/>
              </w:rPr>
            </w:pPr>
            <w:r>
              <w:rPr>
                <w:rFonts w:hint="eastAsia"/>
                <w:color w:val="000000"/>
                <w:sz w:val="24"/>
              </w:rPr>
              <w:t xml:space="preserve">6</w:t>
            </w:r>
            <w:r/>
          </w:p>
        </w:tc>
        <w:tc>
          <w:tcPr>
            <w:tcW w:w="1066" w:type="pct"/>
            <w:vAlign w:val="center"/>
            <w:textDirection w:val="lrTb"/>
            <w:noWrap w:val="false"/>
          </w:tcPr>
          <w:p>
            <w:pPr>
              <w:tabs>
                <w:tab w:val="left" w:pos="1080" w:leader="none"/>
              </w:tabs>
              <w:rPr>
                <w:color w:val="000000"/>
                <w:sz w:val="24"/>
              </w:rPr>
            </w:pPr>
            <w:r>
              <w:rPr>
                <w:color w:val="000000"/>
                <w:sz w:val="24"/>
              </w:rPr>
              <w:t xml:space="preserve">落实政府采购政策需满足的资格要求</w:t>
            </w:r>
            <w:r/>
          </w:p>
        </w:tc>
        <w:tc>
          <w:tcPr>
            <w:tcW w:w="2595" w:type="pct"/>
            <w:vAlign w:val="center"/>
            <w:textDirection w:val="lrTb"/>
            <w:noWrap w:val="false"/>
          </w:tcPr>
          <w:p>
            <w:pPr>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p>
        </w:tc>
        <w:tc>
          <w:tcPr>
            <w:tcW w:w="881" w:type="pct"/>
            <w:vAlign w:val="center"/>
            <w:textDirection w:val="lrTb"/>
            <w:noWrap w:val="false"/>
          </w:tcPr>
          <w:p>
            <w:pPr>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b/>
                <w:color w:val="000000"/>
                <w:sz w:val="24"/>
              </w:rPr>
            </w:pPr>
            <w:r>
              <w:rPr>
                <w:rFonts w:hint="eastAsia"/>
                <w:b/>
                <w:color w:val="000000"/>
                <w:sz w:val="24"/>
              </w:rPr>
              <w:t xml:space="preserve">7</w:t>
            </w:r>
            <w:r/>
          </w:p>
        </w:tc>
        <w:tc>
          <w:tcPr>
            <w:tcW w:w="1066" w:type="pct"/>
            <w:vAlign w:val="center"/>
            <w:textDirection w:val="lrTb"/>
            <w:noWrap w:val="false"/>
          </w:tcPr>
          <w:p>
            <w:pPr>
              <w:tabs>
                <w:tab w:val="left" w:pos="1080" w:leader="none"/>
              </w:tabs>
              <w:rPr>
                <w:b/>
                <w:color w:val="000000"/>
                <w:sz w:val="24"/>
              </w:rPr>
            </w:pPr>
            <w:r>
              <w:rPr>
                <w:b/>
                <w:color w:val="000000"/>
                <w:sz w:val="24"/>
              </w:rPr>
              <w:t xml:space="preserve">本项目的特定资格要求</w:t>
            </w:r>
            <w:r/>
          </w:p>
        </w:tc>
        <w:tc>
          <w:tcPr>
            <w:tcW w:w="2595" w:type="pct"/>
            <w:vAlign w:val="center"/>
            <w:textDirection w:val="lrTb"/>
            <w:noWrap w:val="false"/>
          </w:tcPr>
          <w:p>
            <w:pPr>
              <w:jc w:val="left"/>
              <w:spacing w:line="360" w:lineRule="auto"/>
              <w:widowControl/>
              <w:rPr>
                <w:rFonts w:hint="eastAsia" w:ascii="宋体" w:hAnsi="宋体"/>
                <w:b/>
                <w:bCs/>
                <w:color w:val="auto"/>
                <w:sz w:val="24"/>
                <w:lang w:eastAsia="zh-CN"/>
              </w:rPr>
            </w:pP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1</w:t>
            </w:r>
            <w:r>
              <w:rPr>
                <w:rFonts w:hint="eastAsia" w:ascii="宋体" w:hAnsi="宋体"/>
                <w:b/>
                <w:bCs/>
                <w:color w:val="auto"/>
                <w:sz w:val="24"/>
                <w:lang w:eastAsia="zh-CN"/>
              </w:rPr>
              <w:t xml:space="preserve">）具备建筑工程施工总承包三级及以上资质且具备安全生产许可证。</w:t>
            </w:r>
            <w:r/>
          </w:p>
          <w:p>
            <w:pPr>
              <w:jc w:val="left"/>
              <w:spacing w:line="360" w:lineRule="auto"/>
              <w:widowControl/>
              <w:rPr>
                <w:rFonts w:hint="eastAsia" w:ascii="宋体" w:hAnsi="宋体"/>
                <w:b/>
                <w:bCs/>
                <w:color w:val="ff0000"/>
                <w:sz w:val="24"/>
              </w:rPr>
            </w:pPr>
            <w:r>
              <w:rPr>
                <w:rFonts w:hint="eastAsia" w:ascii="宋体" w:hAnsi="宋体"/>
                <w:b/>
                <w:bCs/>
                <w:color w:val="auto"/>
                <w:sz w:val="24"/>
                <w:lang w:eastAsia="zh-CN"/>
              </w:rPr>
              <w:t xml:space="preserve">（2）项目负责人须具备建筑工程专业二级及以上注册建造师资质，且具备安全考核合格证（B证）。</w:t>
            </w:r>
            <w:r/>
          </w:p>
        </w:tc>
        <w:tc>
          <w:tcPr>
            <w:tcW w:w="881" w:type="pct"/>
            <w:vAlign w:val="center"/>
            <w:textDirection w:val="lrTb"/>
            <w:noWrap w:val="false"/>
          </w:tcPr>
          <w:p>
            <w:pPr>
              <w:tabs>
                <w:tab w:val="left" w:pos="1080" w:leader="none"/>
              </w:tabs>
              <w:rPr>
                <w:color w:val="000000"/>
                <w:sz w:val="24"/>
              </w:rPr>
            </w:pPr>
            <w:r>
              <w:rPr>
                <w:color w:val="000000"/>
                <w:sz w:val="24"/>
              </w:rPr>
            </w:r>
            <w:r/>
          </w:p>
        </w:tc>
      </w:tr>
      <w:tr>
        <w:trPr>
          <w:cantSplit/>
          <w:trHeight w:val="4548"/>
        </w:trPr>
        <w:tc>
          <w:tcPr>
            <w:tcW w:w="455" w:type="pct"/>
            <w:vAlign w:val="center"/>
            <w:textDirection w:val="lrTb"/>
            <w:noWrap w:val="false"/>
          </w:tcPr>
          <w:p>
            <w:pPr>
              <w:jc w:val="center"/>
              <w:tabs>
                <w:tab w:val="left" w:pos="1080" w:leader="none"/>
              </w:tabs>
              <w:rPr>
                <w:rFonts w:hint="eastAsia"/>
                <w:color w:val="000000"/>
                <w:sz w:val="24"/>
              </w:rPr>
            </w:pPr>
            <w:r>
              <w:rPr>
                <w:rFonts w:hint="eastAsia"/>
                <w:color w:val="000000"/>
                <w:sz w:val="24"/>
              </w:rPr>
              <w:t xml:space="preserve">8</w:t>
            </w:r>
            <w:r/>
          </w:p>
        </w:tc>
        <w:tc>
          <w:tcPr>
            <w:tcW w:w="1066" w:type="pct"/>
            <w:vAlign w:val="center"/>
            <w:textDirection w:val="lrTb"/>
            <w:noWrap w:val="false"/>
          </w:tcPr>
          <w:p>
            <w:pPr>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p>
        </w:tc>
        <w:tc>
          <w:tcPr>
            <w:tcW w:w="2595" w:type="pct"/>
            <w:vAlign w:val="center"/>
            <w:textDirection w:val="lrTb"/>
            <w:noWrap w:val="false"/>
          </w:tcPr>
          <w:p>
            <w:pPr>
              <w:tabs>
                <w:tab w:val="left" w:pos="1080" w:leader="none"/>
              </w:tabs>
              <w:rPr>
                <w:color w:val="000000"/>
                <w:sz w:val="24"/>
              </w:rPr>
            </w:pPr>
            <w:r>
              <w:rPr>
                <w:color w:val="000000"/>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p>
          <w:p>
            <w:pPr>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p>
          <w:p>
            <w:pPr>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000000"/>
                <w:sz w:val="24"/>
              </w:rPr>
            </w:pPr>
            <w:r>
              <w:rPr>
                <w:color w:val="000000"/>
                <w:sz w:val="24"/>
              </w:rPr>
              <w:t xml:space="preserve">6、若联合体中任一成员单位中途退出，则该联合体的投标无效。</w:t>
            </w:r>
            <w:r/>
          </w:p>
          <w:p>
            <w:pPr>
              <w:tabs>
                <w:tab w:val="left" w:pos="1080" w:leader="none"/>
              </w:tabs>
              <w:rPr>
                <w:color w:val="000000"/>
                <w:sz w:val="24"/>
              </w:rPr>
            </w:pPr>
            <w:r>
              <w:rPr>
                <w:color w:val="000000"/>
                <w:sz w:val="24"/>
              </w:rPr>
              <w:t xml:space="preserve">7、本项目不接受联合体投标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p>
        </w:tc>
        <w:tc>
          <w:tcPr>
            <w:tcW w:w="881" w:type="pct"/>
            <w:vAlign w:val="center"/>
            <w:textDirection w:val="lrTb"/>
            <w:noWrap w:val="false"/>
          </w:tcPr>
          <w:p>
            <w:pPr>
              <w:tabs>
                <w:tab w:val="left" w:pos="1080" w:leader="none"/>
              </w:tabs>
              <w:rPr>
                <w:color w:val="000000"/>
                <w:sz w:val="24"/>
              </w:rPr>
            </w:pPr>
            <w:r>
              <w:rPr>
                <w:color w:val="000000"/>
                <w:sz w:val="24"/>
              </w:rPr>
              <w:t xml:space="preserve">格式见《投标文件格式》 </w:t>
            </w:r>
            <w:bookmarkEnd w:id="244"/>
            <w:r/>
          </w:p>
        </w:tc>
      </w:tr>
    </w:tbl>
    <w:p>
      <w:pPr>
        <w:jc w:val="left"/>
        <w:widowControl/>
        <w:rPr>
          <w:color w:val="000000"/>
          <w:sz w:val="24"/>
        </w:rPr>
      </w:pPr>
      <w:r/>
      <w:bookmarkStart w:id="247" w:name="_Toc353825550"/>
      <w:r/>
      <w:bookmarkStart w:id="248" w:name="_Toc127161490"/>
      <w:r/>
      <w:bookmarkStart w:id="249" w:name="_Toc127151779"/>
      <w:r/>
      <w:bookmarkStart w:id="250" w:name="_Toc353873940"/>
      <w:r/>
      <w:bookmarkStart w:id="251" w:name="_Toc226965858"/>
      <w:r>
        <w:rPr>
          <w:color w:val="000000"/>
          <w:sz w:val="24"/>
        </w:rPr>
        <w:br w:type="page" w:clear="all"/>
      </w:r>
      <w:r/>
    </w:p>
    <w:p>
      <w:pPr>
        <w:jc w:val="center"/>
        <w:spacing w:line="360" w:lineRule="auto"/>
        <w:rPr>
          <w:b/>
          <w:color w:val="000000"/>
          <w:sz w:val="36"/>
          <w:szCs w:val="36"/>
        </w:rPr>
        <w:outlineLvl w:val="0"/>
      </w:pPr>
      <w:r/>
      <w:bookmarkStart w:id="252" w:name="_Toc99301423"/>
      <w:r>
        <w:rPr>
          <w:b/>
          <w:color w:val="000000"/>
          <w:sz w:val="36"/>
          <w:szCs w:val="36"/>
        </w:rPr>
        <w:t xml:space="preserve">第四章   </w:t>
      </w:r>
      <w:bookmarkEnd w:id="247"/>
      <w:r/>
      <w:bookmarkEnd w:id="248"/>
      <w:r/>
      <w:bookmarkEnd w:id="249"/>
      <w:r/>
      <w:bookmarkEnd w:id="250"/>
      <w:r/>
      <w:bookmarkEnd w:id="251"/>
      <w:r/>
      <w:bookmarkStart w:id="253" w:name="_Hlt164229061"/>
      <w:r/>
      <w:bookmarkEnd w:id="253"/>
      <w:r>
        <w:rPr>
          <w:b/>
          <w:color w:val="000000"/>
          <w:sz w:val="36"/>
          <w:szCs w:val="36"/>
        </w:rPr>
        <w:t xml:space="preserve">评标程序、评标方法和评标标准</w:t>
      </w:r>
      <w:bookmarkEnd w:id="252"/>
      <w:r/>
      <w:r/>
    </w:p>
    <w:p>
      <w:pPr>
        <w:ind w:firstLine="2570"/>
        <w:jc w:val="left"/>
        <w:spacing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 符合性审查程序</w:t>
      </w:r>
      <w:r/>
    </w:p>
    <w:p>
      <w:pPr>
        <w:ind w:firstLine="480"/>
        <w:spacing w:line="360" w:lineRule="auto"/>
        <w:tabs>
          <w:tab w:val="left" w:pos="360" w:leader="none"/>
        </w:tabs>
        <w:rPr>
          <w:color w:val="000000"/>
          <w:sz w:val="24"/>
        </w:rPr>
        <w:outlineLvl w:val="1"/>
      </w:pPr>
      <w:r/>
      <w:bookmarkStart w:id="254" w:name="_Toc353825551"/>
      <w:r/>
      <w:bookmarkStart w:id="255" w:name="_Toc353873941"/>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56" w:name="_Toc520356167"/>
      <w:r/>
      <w:r/>
    </w:p>
    <w:p>
      <w:pPr>
        <w:ind w:firstLine="480"/>
        <w:spacing w:line="360" w:lineRule="auto"/>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投标文件不符合《</w:t>
      </w:r>
      <w:r>
        <w:rPr>
          <w:color w:val="000000"/>
          <w:sz w:val="24"/>
        </w:rPr>
        <w:t xml:space="preserve">符合性审查</w:t>
      </w:r>
      <w:r>
        <w:rPr>
          <w:rFonts w:hint="eastAsia"/>
          <w:color w:val="000000"/>
          <w:sz w:val="24"/>
        </w:rPr>
        <w:t xml:space="preserve">要求》</w:t>
      </w:r>
      <w:bookmarkEnd w:id="256"/>
      <w:r>
        <w:rPr>
          <w:rFonts w:hint="eastAsia"/>
          <w:color w:val="000000"/>
          <w:sz w:val="24"/>
        </w:rPr>
        <w:t xml:space="preserve">的，投标无效。</w:t>
      </w:r>
      <w:r/>
    </w:p>
    <w:p>
      <w:pPr>
        <w:pStyle w:val="983"/>
      </w:pPr>
      <w:r/>
      <w:r/>
    </w:p>
    <w:p>
      <w:pPr>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p>
    <w:p>
      <w:pPr>
        <w:pStyle w:val="983"/>
        <w:ind w:firstLine="602"/>
      </w:pPr>
      <w:r>
        <w:rPr>
          <w:b/>
          <w:sz w:val="30"/>
          <w:szCs w:val="30"/>
        </w:rPr>
        <w:t xml:space="preserve">一、符合性审查要求</w:t>
      </w:r>
      <w:r/>
    </w:p>
    <w:tbl>
      <w:tblPr>
        <w:tblStyle w:val="744"/>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481" w:type="pct"/>
            <w:vAlign w:val="center"/>
            <w:textDirection w:val="lrTb"/>
            <w:noWrap w:val="false"/>
          </w:tcPr>
          <w:p>
            <w:pPr>
              <w:jc w:val="center"/>
              <w:widowControl/>
              <w:rPr>
                <w:b/>
                <w:color w:val="000000"/>
                <w:sz w:val="24"/>
              </w:rPr>
            </w:pPr>
            <w:r>
              <w:rPr>
                <w:b/>
                <w:color w:val="000000"/>
                <w:sz w:val="24"/>
              </w:rPr>
              <w:t xml:space="preserve">序号</w:t>
            </w:r>
            <w:r/>
          </w:p>
        </w:tc>
        <w:tc>
          <w:tcPr>
            <w:tcW w:w="946" w:type="pct"/>
            <w:vAlign w:val="center"/>
            <w:textDirection w:val="lrTb"/>
            <w:noWrap w:val="false"/>
          </w:tcPr>
          <w:p>
            <w:pPr>
              <w:jc w:val="center"/>
              <w:widowControl/>
              <w:rPr>
                <w:b/>
                <w:color w:val="000000"/>
                <w:sz w:val="24"/>
              </w:rPr>
            </w:pPr>
            <w:r>
              <w:rPr>
                <w:b/>
                <w:color w:val="000000"/>
                <w:sz w:val="24"/>
              </w:rPr>
              <w:t xml:space="preserve">审查因素</w:t>
            </w:r>
            <w:r/>
          </w:p>
        </w:tc>
        <w:tc>
          <w:tcPr>
            <w:tcW w:w="2403" w:type="pct"/>
            <w:vAlign w:val="center"/>
            <w:textDirection w:val="lrTb"/>
            <w:noWrap w:val="false"/>
          </w:tcPr>
          <w:p>
            <w:pPr>
              <w:jc w:val="center"/>
              <w:widowControl/>
              <w:rPr>
                <w:b/>
                <w:color w:val="000000"/>
                <w:sz w:val="24"/>
              </w:rPr>
            </w:pPr>
            <w:r>
              <w:rPr>
                <w:b/>
                <w:color w:val="000000"/>
                <w:sz w:val="24"/>
              </w:rPr>
              <w:t xml:space="preserve">审查内容</w:t>
            </w:r>
            <w:r/>
          </w:p>
        </w:tc>
        <w:tc>
          <w:tcPr>
            <w:tcW w:w="1168" w:type="pct"/>
            <w:vAlign w:val="center"/>
            <w:textDirection w:val="lrTb"/>
            <w:noWrap w:val="false"/>
          </w:tcPr>
          <w:p>
            <w:pPr>
              <w:jc w:val="center"/>
              <w:widowControl/>
              <w:rPr>
                <w:rFonts w:hint="eastAsia"/>
                <w:b/>
                <w:color w:val="000000"/>
                <w:sz w:val="24"/>
              </w:rPr>
            </w:pPr>
            <w:r>
              <w:rPr>
                <w:rFonts w:hint="eastAsia"/>
                <w:b/>
                <w:color w:val="000000"/>
                <w:sz w:val="24"/>
              </w:rPr>
              <w:t xml:space="preserve">格式要求</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w:t>
            </w:r>
            <w:r/>
          </w:p>
        </w:tc>
        <w:tc>
          <w:tcPr>
            <w:tcW w:w="946" w:type="pct"/>
            <w:vAlign w:val="center"/>
            <w:textDirection w:val="lrTb"/>
            <w:noWrap w:val="false"/>
          </w:tcPr>
          <w:p>
            <w:pPr>
              <w:jc w:val="left"/>
              <w:widowControl/>
              <w:rPr>
                <w:color w:val="000000"/>
                <w:sz w:val="24"/>
              </w:rPr>
            </w:pPr>
            <w:r>
              <w:rPr>
                <w:rFonts w:hint="eastAsia"/>
                <w:color w:val="000000"/>
                <w:sz w:val="24"/>
              </w:rPr>
              <w:t xml:space="preserve">投标函</w:t>
            </w:r>
            <w:r/>
          </w:p>
        </w:tc>
        <w:tc>
          <w:tcPr>
            <w:tcW w:w="2403" w:type="pct"/>
            <w:vAlign w:val="center"/>
            <w:textDirection w:val="lrTb"/>
            <w:noWrap w:val="false"/>
          </w:tcPr>
          <w:p>
            <w:pPr>
              <w:jc w:val="left"/>
              <w:widowControl/>
              <w:rPr>
                <w:color w:val="000000"/>
                <w:sz w:val="24"/>
              </w:rPr>
            </w:pPr>
            <w:r>
              <w:rPr>
                <w:rFonts w:hint="eastAsia"/>
                <w:color w:val="000000"/>
                <w:sz w:val="24"/>
              </w:rPr>
              <w:t xml:space="preserve">投标函</w:t>
            </w:r>
            <w:r>
              <w:rPr>
                <w:color w:val="000000"/>
                <w:sz w:val="24"/>
              </w:rPr>
              <w:t xml:space="preserve">；</w:t>
            </w:r>
            <w:r/>
          </w:p>
        </w:tc>
        <w:tc>
          <w:tcPr>
            <w:tcW w:w="1168" w:type="pct"/>
            <w:vAlign w:val="center"/>
            <w:textDirection w:val="lrTb"/>
            <w:noWrap w:val="false"/>
          </w:tcPr>
          <w:p>
            <w:pPr>
              <w:jc w:val="left"/>
              <w:widowControl/>
              <w:rPr>
                <w:rFonts w:hint="eastAsia"/>
                <w:color w:val="000000"/>
                <w:sz w:val="24"/>
              </w:rPr>
            </w:pPr>
            <w:r>
              <w:rPr>
                <w:color w:val="000000"/>
                <w:sz w:val="24"/>
              </w:rPr>
              <w:t xml:space="preserve">格式见《投标文件格式》</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2</w:t>
            </w:r>
            <w:r/>
          </w:p>
        </w:tc>
        <w:tc>
          <w:tcPr>
            <w:tcW w:w="946" w:type="pct"/>
            <w:vAlign w:val="center"/>
            <w:textDirection w:val="lrTb"/>
            <w:noWrap w:val="false"/>
          </w:tcPr>
          <w:p>
            <w:pPr>
              <w:jc w:val="left"/>
              <w:widowControl/>
              <w:rPr>
                <w:color w:val="000000"/>
                <w:sz w:val="24"/>
              </w:rPr>
            </w:pPr>
            <w:r>
              <w:rPr>
                <w:color w:val="000000"/>
                <w:sz w:val="24"/>
              </w:rPr>
              <w:t xml:space="preserve">投标完整性</w:t>
            </w:r>
            <w:r/>
          </w:p>
        </w:tc>
        <w:tc>
          <w:tcPr>
            <w:tcW w:w="2403" w:type="pct"/>
            <w:vAlign w:val="center"/>
            <w:textDirection w:val="lrTb"/>
            <w:noWrap w:val="false"/>
          </w:tcPr>
          <w:p>
            <w:pPr>
              <w:jc w:val="left"/>
              <w:widowControl/>
              <w:rPr>
                <w:rFonts w:hint="eastAsia"/>
                <w:color w:val="000000"/>
                <w:sz w:val="24"/>
              </w:rPr>
            </w:pPr>
            <w:r>
              <w:rPr>
                <w:rFonts w:hint="eastAsia"/>
                <w:color w:val="000000"/>
                <w:sz w:val="24"/>
              </w:rPr>
              <w:t xml:space="preserve">报价明细表未有缺项、漏项；</w:t>
            </w:r>
            <w:r/>
          </w:p>
        </w:tc>
        <w:tc>
          <w:tcPr>
            <w:tcW w:w="1168" w:type="pct"/>
            <w:vAlign w:val="center"/>
            <w:textDirection w:val="lrTb"/>
            <w:noWrap w:val="false"/>
          </w:tcPr>
          <w:p>
            <w:pPr>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3</w:t>
            </w:r>
            <w:r/>
          </w:p>
        </w:tc>
        <w:tc>
          <w:tcPr>
            <w:tcW w:w="946" w:type="pct"/>
            <w:vAlign w:val="center"/>
            <w:textDirection w:val="lrTb"/>
            <w:noWrap w:val="false"/>
          </w:tcPr>
          <w:p>
            <w:pPr>
              <w:jc w:val="left"/>
              <w:widowControl/>
              <w:rPr>
                <w:color w:val="000000"/>
                <w:sz w:val="24"/>
              </w:rPr>
            </w:pPr>
            <w:r>
              <w:rPr>
                <w:color w:val="000000"/>
                <w:sz w:val="24"/>
              </w:rPr>
              <w:t xml:space="preserve">投标报价</w:t>
            </w:r>
            <w:r/>
          </w:p>
        </w:tc>
        <w:tc>
          <w:tcPr>
            <w:tcW w:w="2403" w:type="pct"/>
            <w:vAlign w:val="center"/>
            <w:textDirection w:val="lrTb"/>
            <w:noWrap w:val="false"/>
          </w:tcPr>
          <w:p>
            <w:pPr>
              <w:jc w:val="lef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4</w:t>
            </w:r>
            <w:r/>
          </w:p>
        </w:tc>
        <w:tc>
          <w:tcPr>
            <w:tcW w:w="946" w:type="pct"/>
            <w:vAlign w:val="center"/>
            <w:textDirection w:val="lrTb"/>
            <w:noWrap w:val="false"/>
          </w:tcPr>
          <w:p>
            <w:pPr>
              <w:jc w:val="left"/>
              <w:widowControl/>
              <w:rPr>
                <w:color w:val="000000"/>
                <w:sz w:val="24"/>
              </w:rPr>
            </w:pPr>
            <w:r>
              <w:rPr>
                <w:color w:val="000000"/>
                <w:sz w:val="24"/>
              </w:rPr>
              <w:t xml:space="preserve">报价唯一性</w:t>
            </w:r>
            <w:r/>
          </w:p>
        </w:tc>
        <w:tc>
          <w:tcPr>
            <w:tcW w:w="2403"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未出现可选择性或可调整的报价（招标文件另有规定的除外）</w:t>
            </w:r>
            <w:r>
              <w:rPr>
                <w:color w:val="000000"/>
                <w:sz w:val="24"/>
              </w:rPr>
              <w:t xml:space="preserve">；</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5</w:t>
            </w:r>
            <w:r/>
          </w:p>
        </w:tc>
        <w:tc>
          <w:tcPr>
            <w:tcW w:w="946" w:type="pct"/>
            <w:vAlign w:val="center"/>
            <w:textDirection w:val="lrTb"/>
            <w:noWrap w:val="false"/>
          </w:tcPr>
          <w:p>
            <w:pPr>
              <w:jc w:val="left"/>
              <w:widowControl/>
              <w:rPr>
                <w:color w:val="000000"/>
                <w:sz w:val="24"/>
              </w:rPr>
            </w:pPr>
            <w:r>
              <w:rPr>
                <w:color w:val="000000"/>
                <w:sz w:val="24"/>
              </w:rPr>
              <w:t xml:space="preserve">投标有效期</w:t>
            </w:r>
            <w:r/>
          </w:p>
        </w:tc>
        <w:tc>
          <w:tcPr>
            <w:tcW w:w="2403"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6</w:t>
            </w:r>
            <w:r/>
          </w:p>
        </w:tc>
        <w:tc>
          <w:tcPr>
            <w:tcW w:w="946" w:type="pct"/>
            <w:vAlign w:val="center"/>
            <w:textDirection w:val="lrTb"/>
            <w:noWrap w:val="false"/>
          </w:tcPr>
          <w:p>
            <w:pPr>
              <w:jc w:val="left"/>
              <w:widowControl/>
              <w:rPr>
                <w:color w:val="000000"/>
                <w:sz w:val="24"/>
              </w:rPr>
            </w:pPr>
            <w:r>
              <w:rPr>
                <w:color w:val="000000"/>
                <w:sz w:val="24"/>
              </w:rPr>
              <w:t xml:space="preserve">签署、加盖公章</w:t>
            </w:r>
            <w:r/>
          </w:p>
        </w:tc>
        <w:tc>
          <w:tcPr>
            <w:tcW w:w="2403" w:type="pct"/>
            <w:vAlign w:val="center"/>
            <w:textDirection w:val="lrTb"/>
            <w:noWrap w:val="false"/>
          </w:tcPr>
          <w:p>
            <w:pPr>
              <w:jc w:val="left"/>
              <w:widowControl/>
              <w:rPr>
                <w:color w:val="000000"/>
                <w:sz w:val="24"/>
              </w:rPr>
            </w:pPr>
            <w:r>
              <w:rPr>
                <w:color w:val="000000"/>
                <w:sz w:val="24"/>
              </w:rPr>
              <w:t xml:space="preserve">按照招标文件要求签署、加盖公章的；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rFonts w:hint="eastAsia"/>
                <w:color w:val="000000"/>
                <w:sz w:val="24"/>
              </w:rPr>
              <w:t xml:space="preserve">7</w:t>
            </w:r>
            <w:r/>
          </w:p>
        </w:tc>
        <w:tc>
          <w:tcPr>
            <w:tcW w:w="946"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2403" w:type="pct"/>
            <w:vAlign w:val="center"/>
            <w:textDirection w:val="lrTb"/>
            <w:noWrap w:val="false"/>
          </w:tcPr>
          <w:p>
            <w:pPr>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p>
        </w:tc>
        <w:tc>
          <w:tcPr>
            <w:tcW w:w="1168" w:type="pct"/>
            <w:vAlign w:val="center"/>
            <w:textDirection w:val="lrTb"/>
            <w:noWrap w:val="false"/>
          </w:tcPr>
          <w:p>
            <w:pPr>
              <w:jc w:val="left"/>
              <w:widowControl/>
              <w:rPr>
                <w:rFonts w:hint="eastAsia"/>
                <w:color w:val="000000"/>
                <w:sz w:val="24"/>
              </w:rPr>
            </w:pPr>
            <w:r>
              <w:rPr>
                <w:rFonts w:hint="eastAsia"/>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8</w:t>
            </w:r>
            <w:r/>
          </w:p>
        </w:tc>
        <w:tc>
          <w:tcPr>
            <w:tcW w:w="946" w:type="pct"/>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2403" w:type="pct"/>
            <w:vAlign w:val="center"/>
            <w:textDirection w:val="lrTb"/>
            <w:noWrap w:val="false"/>
          </w:tcPr>
          <w:p>
            <w:pPr>
              <w:jc w:val="left"/>
              <w:widowControl/>
              <w:rPr>
                <w:color w:val="000000"/>
                <w:sz w:val="24"/>
              </w:rPr>
            </w:pPr>
            <w:r>
              <w:rPr>
                <w:color w:val="000000"/>
                <w:sz w:val="24"/>
              </w:rPr>
              <w:t xml:space="preserve">投标文件满足招标文件第五章《采购需求》中</w:t>
            </w:r>
            <w:r>
              <w:rPr>
                <w:rFonts w:ascii="Segoe UI Symbol" w:hAnsi="Segoe UI Symbol" w:cs="Segoe UI Symbol"/>
                <w:color w:val="000000"/>
                <w:sz w:val="24"/>
              </w:rPr>
              <w:t xml:space="preserve">★</w:t>
            </w:r>
            <w:r>
              <w:rPr>
                <w:color w:val="000000"/>
                <w:sz w:val="24"/>
              </w:rPr>
              <w:t xml:space="preserve">号条款要求的；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9</w:t>
            </w:r>
            <w:r/>
          </w:p>
        </w:tc>
        <w:tc>
          <w:tcPr>
            <w:tcW w:w="946" w:type="pct"/>
            <w:vAlign w:val="center"/>
            <w:textDirection w:val="lrTb"/>
            <w:noWrap w:val="false"/>
          </w:tcPr>
          <w:p>
            <w:pPr>
              <w:jc w:val="left"/>
              <w:widowControl/>
              <w:rPr>
                <w:color w:val="000000"/>
                <w:sz w:val="24"/>
              </w:rPr>
            </w:pPr>
            <w:r>
              <w:rPr>
                <w:color w:val="000000"/>
                <w:sz w:val="24"/>
              </w:rPr>
              <w:t xml:space="preserve">分包承担主体资质（如有）</w:t>
            </w:r>
            <w:r/>
          </w:p>
        </w:tc>
        <w:tc>
          <w:tcPr>
            <w:tcW w:w="2403" w:type="pct"/>
            <w:vAlign w:val="center"/>
            <w:textDirection w:val="lrTb"/>
            <w:noWrap w:val="false"/>
          </w:tcPr>
          <w:p>
            <w:pPr>
              <w:jc w:val="lef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10</w:t>
            </w:r>
            <w:r/>
          </w:p>
        </w:tc>
        <w:tc>
          <w:tcPr>
            <w:tcW w:w="946" w:type="pct"/>
            <w:vAlign w:val="center"/>
            <w:textDirection w:val="lrTb"/>
            <w:noWrap w:val="false"/>
          </w:tcPr>
          <w:p>
            <w:pPr>
              <w:jc w:val="left"/>
              <w:widowControl/>
              <w:rPr>
                <w:color w:val="000000"/>
                <w:sz w:val="24"/>
              </w:rPr>
            </w:pPr>
            <w:r>
              <w:rPr>
                <w:color w:val="000000"/>
                <w:sz w:val="24"/>
              </w:rPr>
              <w:t xml:space="preserve">分包意向协议（如有）</w:t>
            </w:r>
            <w:r/>
          </w:p>
        </w:tc>
        <w:tc>
          <w:tcPr>
            <w:tcW w:w="2403" w:type="pct"/>
            <w:vAlign w:val="center"/>
            <w:textDirection w:val="lrTb"/>
            <w:noWrap w:val="false"/>
          </w:tcPr>
          <w:p>
            <w:pPr>
              <w:jc w:val="lef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11</w:t>
            </w:r>
            <w:r/>
          </w:p>
        </w:tc>
        <w:tc>
          <w:tcPr>
            <w:tcW w:w="946" w:type="pct"/>
            <w:vAlign w:val="center"/>
            <w:textDirection w:val="lrTb"/>
            <w:noWrap w:val="false"/>
          </w:tcPr>
          <w:p>
            <w:pPr>
              <w:jc w:val="left"/>
              <w:widowControl/>
              <w:rPr>
                <w:color w:val="000000"/>
                <w:sz w:val="24"/>
              </w:rPr>
            </w:pPr>
            <w:r>
              <w:rPr>
                <w:color w:val="000000"/>
                <w:sz w:val="24"/>
              </w:rPr>
              <w:t xml:space="preserve">报价的修正（如有）</w:t>
            </w:r>
            <w:r/>
          </w:p>
        </w:tc>
        <w:tc>
          <w:tcPr>
            <w:tcW w:w="2403"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c>
          <w:tcPr>
            <w:tcW w:w="1168" w:type="pct"/>
            <w:vAlign w:val="center"/>
            <w:textDirection w:val="lrTb"/>
            <w:noWrap w:val="false"/>
          </w:tcPr>
          <w:p>
            <w:pPr>
              <w:jc w:val="left"/>
              <w:widowControl/>
              <w:rPr>
                <w:rFonts w:hint="eastAsia"/>
                <w:color w:val="000000"/>
                <w:sz w:val="24"/>
              </w:rPr>
            </w:pPr>
            <w:r>
              <w:rPr>
                <w:rFonts w:hint="eastAsia"/>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12</w:t>
            </w:r>
            <w:r/>
          </w:p>
        </w:tc>
        <w:tc>
          <w:tcPr>
            <w:tcW w:w="946" w:type="pct"/>
            <w:vAlign w:val="center"/>
            <w:textDirection w:val="lrTb"/>
            <w:noWrap w:val="false"/>
          </w:tcPr>
          <w:p>
            <w:pPr>
              <w:jc w:val="left"/>
              <w:widowControl/>
              <w:rPr>
                <w:color w:val="000000"/>
                <w:sz w:val="24"/>
              </w:rPr>
            </w:pPr>
            <w:r>
              <w:rPr>
                <w:color w:val="000000"/>
                <w:sz w:val="24"/>
              </w:rPr>
              <w:t xml:space="preserve">报价合理性</w:t>
            </w:r>
            <w:r/>
          </w:p>
        </w:tc>
        <w:tc>
          <w:tcPr>
            <w:tcW w:w="2403" w:type="pct"/>
            <w:vAlign w:val="center"/>
            <w:textDirection w:val="lrTb"/>
            <w:noWrap w:val="false"/>
          </w:tcPr>
          <w:p>
            <w:pPr>
              <w:jc w:val="left"/>
              <w:widowControl/>
              <w:rPr>
                <w:rFonts w:hint="eastAsia"/>
                <w:color w:val="ff0000"/>
                <w:sz w:val="24"/>
              </w:rPr>
            </w:pPr>
            <w:r>
              <w:rPr>
                <w:rFonts w:hint="eastAsia"/>
                <w:color w:val="ff0000"/>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jc w:val="left"/>
              <w:widowControl/>
              <w:rPr>
                <w:rFonts w:hint="eastAsia"/>
                <w:color w:val="ff0000"/>
                <w:sz w:val="24"/>
              </w:rPr>
            </w:pPr>
            <w:r>
              <w:rPr>
                <w:rFonts w:hint="eastAsia"/>
                <w:color w:val="ff0000"/>
                <w:sz w:val="24"/>
              </w:rPr>
              <w:t xml:space="preserve">1、投标（响应）报价低于采购项目预算50%的，即投标（响应）报价&lt;采购项目预算×50%；</w:t>
            </w:r>
            <w:r/>
          </w:p>
          <w:p>
            <w:pPr>
              <w:jc w:val="left"/>
              <w:widowControl/>
              <w:rPr>
                <w:rFonts w:hint="eastAsia"/>
                <w:color w:val="ff0000"/>
                <w:sz w:val="24"/>
              </w:rPr>
            </w:pPr>
            <w:r>
              <w:rPr>
                <w:rFonts w:hint="eastAsia"/>
                <w:color w:val="ff0000"/>
                <w:sz w:val="24"/>
              </w:rPr>
              <w:t xml:space="preserve">2、投标（响应）报价低于采购项目最高限价45%的，即投 标（响应）报价&lt;采购项目最高限价×45%；</w:t>
            </w:r>
            <w:r/>
          </w:p>
          <w:p>
            <w:pPr>
              <w:jc w:val="left"/>
              <w:widowControl/>
              <w:rPr>
                <w:rFonts w:hint="eastAsia"/>
                <w:color w:val="ff0000"/>
                <w:sz w:val="24"/>
              </w:rPr>
            </w:pPr>
            <w:r>
              <w:rPr>
                <w:rFonts w:hint="eastAsia"/>
                <w:color w:val="ff0000"/>
                <w:sz w:val="24"/>
              </w:rPr>
              <w:t xml:space="preserve">3、评审委员会认定的供应商报价过低、有可能影响产品质 量或者不能诚信履约的其他情形。</w:t>
            </w:r>
            <w:r/>
          </w:p>
          <w:p>
            <w:pPr>
              <w:jc w:val="left"/>
              <w:widowControl/>
              <w:rPr>
                <w:color w:val="000000"/>
                <w:sz w:val="24"/>
              </w:rPr>
            </w:pPr>
            <w:r>
              <w:rPr>
                <w:rFonts w:hint="eastAsia"/>
                <w:color w:val="ff0000"/>
                <w:sz w:val="24"/>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13</w:t>
            </w:r>
            <w:r/>
          </w:p>
        </w:tc>
        <w:tc>
          <w:tcPr>
            <w:tcW w:w="946" w:type="pct"/>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2403" w:type="pct"/>
            <w:vAlign w:val="center"/>
            <w:textDirection w:val="lrTb"/>
            <w:noWrap w:val="false"/>
          </w:tcPr>
          <w:p>
            <w:pPr>
              <w:jc w:val="lef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p>
        </w:tc>
        <w:tc>
          <w:tcPr>
            <w:tcW w:w="1168" w:type="pct"/>
            <w:vAlign w:val="center"/>
            <w:textDirection w:val="lrTb"/>
            <w:noWrap w:val="false"/>
          </w:tcPr>
          <w:p>
            <w:pPr>
              <w:jc w:val="left"/>
              <w:widowControl/>
              <w:rPr>
                <w:rFonts w:hint="eastAsia" w:ascii="宋体" w:hAnsi="宋体"/>
                <w:color w:val="000000"/>
                <w:sz w:val="24"/>
              </w:rPr>
            </w:pPr>
            <w:r>
              <w:rPr>
                <w:rFonts w:hint="eastAsia" w:ascii="宋体" w:hAnsi="宋体"/>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14</w:t>
            </w:r>
            <w:r/>
          </w:p>
        </w:tc>
        <w:tc>
          <w:tcPr>
            <w:tcW w:w="946"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2403"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rFonts w:hint="eastAsia"/>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color w:val="000000"/>
                <w:sz w:val="24"/>
              </w:rPr>
            </w:pPr>
            <w:r>
              <w:rPr>
                <w:rFonts w:hint="eastAsia"/>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15</w:t>
            </w:r>
            <w:r/>
          </w:p>
        </w:tc>
        <w:tc>
          <w:tcPr>
            <w:tcW w:w="946" w:type="pct"/>
            <w:vAlign w:val="center"/>
            <w:textDirection w:val="lrTb"/>
            <w:noWrap w:val="false"/>
          </w:tcPr>
          <w:p>
            <w:pPr>
              <w:jc w:val="left"/>
              <w:widowControl/>
              <w:rPr>
                <w:color w:val="000000"/>
                <w:sz w:val="24"/>
              </w:rPr>
            </w:pPr>
            <w:r>
              <w:rPr>
                <w:color w:val="000000"/>
                <w:sz w:val="24"/>
              </w:rPr>
              <w:t xml:space="preserve">公平竞争</w:t>
            </w:r>
            <w:r/>
          </w:p>
        </w:tc>
        <w:tc>
          <w:tcPr>
            <w:tcW w:w="2403"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16</w:t>
            </w:r>
            <w:r/>
          </w:p>
        </w:tc>
        <w:tc>
          <w:tcPr>
            <w:tcW w:w="946" w:type="pct"/>
            <w:vAlign w:val="center"/>
            <w:textDirection w:val="lrTb"/>
            <w:noWrap w:val="false"/>
          </w:tcPr>
          <w:p>
            <w:pPr>
              <w:jc w:val="left"/>
              <w:widowControl/>
              <w:rPr>
                <w:color w:val="000000"/>
                <w:sz w:val="24"/>
              </w:rPr>
            </w:pPr>
            <w:r>
              <w:rPr>
                <w:color w:val="000000"/>
                <w:sz w:val="24"/>
              </w:rPr>
              <w:t xml:space="preserve">串通投标</w:t>
            </w:r>
            <w:r/>
          </w:p>
        </w:tc>
        <w:tc>
          <w:tcPr>
            <w:tcW w:w="2403"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p>
        </w:tc>
        <w:tc>
          <w:tcPr>
            <w:tcW w:w="1168" w:type="pct"/>
            <w:vAlign w:val="center"/>
            <w:textDirection w:val="lrTb"/>
            <w:noWrap w:val="false"/>
          </w:tcPr>
          <w:p>
            <w:pPr>
              <w:jc w:val="left"/>
              <w:widowControl/>
              <w:rPr>
                <w:rFonts w:hint="eastAsia"/>
                <w:color w:val="000000"/>
                <w:sz w:val="24"/>
              </w:rPr>
            </w:pPr>
            <w:r>
              <w:rPr>
                <w:rFonts w:hint="eastAsia"/>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color w:val="000000"/>
                <w:sz w:val="24"/>
              </w:rPr>
              <w:t xml:space="preserve">17</w:t>
            </w:r>
            <w:r/>
          </w:p>
        </w:tc>
        <w:tc>
          <w:tcPr>
            <w:tcW w:w="946" w:type="pct"/>
            <w:vAlign w:val="center"/>
            <w:textDirection w:val="lrTb"/>
            <w:noWrap w:val="false"/>
          </w:tcPr>
          <w:p>
            <w:pPr>
              <w:jc w:val="left"/>
              <w:widowControl/>
              <w:rPr>
                <w:color w:val="000000"/>
                <w:sz w:val="24"/>
              </w:rPr>
            </w:pPr>
            <w:r>
              <w:rPr>
                <w:color w:val="000000"/>
                <w:sz w:val="24"/>
              </w:rPr>
              <w:t xml:space="preserve">附加条件</w:t>
            </w:r>
            <w:r/>
          </w:p>
        </w:tc>
        <w:tc>
          <w:tcPr>
            <w:tcW w:w="2403"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c>
          <w:tcPr>
            <w:tcW w:w="1168" w:type="pct"/>
            <w:vAlign w:val="center"/>
            <w:textDirection w:val="lrTb"/>
            <w:noWrap w:val="false"/>
          </w:tcPr>
          <w:p>
            <w:pPr>
              <w:jc w:val="left"/>
              <w:widowControl/>
              <w:rPr>
                <w:color w:val="000000"/>
                <w:sz w:val="24"/>
              </w:rPr>
            </w:pPr>
            <w:r>
              <w:rPr>
                <w:color w:val="000000"/>
                <w:sz w:val="24"/>
              </w:rPr>
            </w:r>
            <w:r/>
          </w:p>
        </w:tc>
      </w:tr>
      <w:tr>
        <w:trPr>
          <w:jc w:val="center"/>
          <w:trHeight w:val="685"/>
        </w:trPr>
        <w:tc>
          <w:tcPr>
            <w:tcW w:w="481"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46" w:type="pct"/>
            <w:vAlign w:val="center"/>
            <w:textDirection w:val="lrTb"/>
            <w:noWrap w:val="false"/>
          </w:tcPr>
          <w:p>
            <w:pPr>
              <w:jc w:val="left"/>
              <w:widowControl/>
              <w:rPr>
                <w:color w:val="000000"/>
                <w:sz w:val="24"/>
              </w:rPr>
            </w:pPr>
            <w:r>
              <w:rPr>
                <w:color w:val="000000"/>
                <w:sz w:val="24"/>
              </w:rPr>
              <w:t xml:space="preserve">其他无效情形</w:t>
            </w:r>
            <w:r/>
          </w:p>
        </w:tc>
        <w:tc>
          <w:tcPr>
            <w:tcW w:w="2403"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c>
          <w:tcPr>
            <w:tcW w:w="1168" w:type="pct"/>
            <w:vAlign w:val="center"/>
            <w:textDirection w:val="lrTb"/>
            <w:noWrap w:val="false"/>
          </w:tcPr>
          <w:p>
            <w:pPr>
              <w:jc w:val="left"/>
              <w:widowControl/>
              <w:rPr>
                <w:color w:val="000000"/>
                <w:sz w:val="24"/>
              </w:rPr>
            </w:pPr>
            <w:r>
              <w:rPr>
                <w:color w:val="000000"/>
                <w:sz w:val="24"/>
              </w:rPr>
            </w:r>
            <w:r/>
          </w:p>
        </w:tc>
      </w:tr>
    </w:tbl>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通过苏采云系统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color w:val="000000"/>
          <w:sz w:val="24"/>
        </w:rPr>
      </w:pPr>
      <w:r>
        <w:rPr>
          <w:rFonts w:ascii="Symbol" w:hAnsi="Symbol" w:cs="Symbol"/>
          <w:color w:val="000000"/>
          <w:sz w:val="24"/>
        </w:rPr>
        <w:t xml:space="preserve">（二）</w:t>
      </w:r>
      <w:r>
        <w:rPr>
          <w:color w:val="000000"/>
          <w:sz w:val="24"/>
        </w:rPr>
        <w:t xml:space="preserve">评标委员会认为投标人的报价明显低于其他通过符合性审查投标人的报价，有可能影响产品质量或者不能诚信履约的，有权要求该投标人在</w:t>
      </w:r>
      <w:r>
        <w:rPr>
          <w:rFonts w:hint="eastAsia"/>
          <w:color w:val="000000"/>
          <w:sz w:val="24"/>
        </w:rPr>
        <w:t xml:space="preserve">规定</w:t>
      </w:r>
      <w:r>
        <w:rPr>
          <w:color w:val="000000"/>
          <w:sz w:val="24"/>
        </w:rPr>
        <w:t xml:space="preserve">的时间内提供书面说明，必要时提交相关证明材料；若投标人不能证明其报价合理性，评标委员会将其作为</w:t>
      </w:r>
      <w:r>
        <w:rPr>
          <w:b/>
          <w:color w:val="000000"/>
          <w:sz w:val="24"/>
        </w:rPr>
        <w:t xml:space="preserve">无效投标处理</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（三）</w:t>
      </w:r>
      <w:r>
        <w:rPr>
          <w:color w:val="000000"/>
          <w:sz w:val="24"/>
        </w:rPr>
        <w:t xml:space="preserve">投标报价须包含招标文件全部内容，如报价明细表有缺漏视为已含在其他各项报价中，将不对投标总价进行调整。评标委员会有权要求投标人在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（四）</w:t>
      </w:r>
      <w:r>
        <w:rPr>
          <w:color w:val="000000"/>
          <w:sz w:val="24"/>
        </w:rPr>
        <w:t xml:space="preserve">投标文件报价出现前后不一致的，按照</w:t>
      </w:r>
      <w:r>
        <w:rPr>
          <w:rFonts w:hint="eastAsia"/>
          <w:color w:val="000000"/>
          <w:sz w:val="24"/>
        </w:rPr>
        <w:t xml:space="preserve">第二章2</w:t>
      </w:r>
      <w:r>
        <w:rPr>
          <w:color w:val="000000"/>
          <w:sz w:val="24"/>
        </w:rPr>
        <w:t xml:space="preserve">6.4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（五）</w:t>
      </w:r>
      <w:r>
        <w:rPr>
          <w:color w:val="000000"/>
          <w:sz w:val="24"/>
        </w:rPr>
        <w:t xml:space="preserve">落实政府采购政策的价格调整：</w:t>
      </w:r>
      <w:bookmarkStart w:id="257"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bookmarkEnd w:id="257"/>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三、</w:t>
      </w:r>
      <w:r>
        <w:rPr>
          <w:b/>
          <w:color w:val="000000"/>
          <w:sz w:val="30"/>
          <w:szCs w:val="30"/>
        </w:rPr>
        <w:t xml:space="preserve">投标文件的比较和评价</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p>
    <w:p>
      <w:pPr>
        <w:ind w:firstLine="480"/>
        <w:jc w:val="left"/>
        <w:spacing w:line="360" w:lineRule="auto"/>
        <w:widowControl/>
        <w:rPr>
          <w:rFonts w:hint="eastAsia"/>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58" w:name="_Toc151193716"/>
      <w:r/>
      <w:bookmarkStart w:id="259" w:name="_Toc151190173"/>
      <w:r/>
      <w:bookmarkStart w:id="260" w:name="_Ref467307010"/>
      <w:r/>
      <w:bookmarkStart w:id="261" w:name="_Toc127151747"/>
      <w:r/>
      <w:bookmarkStart w:id="262" w:name="_Toc164229387"/>
      <w:r/>
      <w:bookmarkStart w:id="263" w:name="_Toc142311048"/>
      <w:r/>
      <w:bookmarkStart w:id="264" w:name="_Toc150480784"/>
      <w:r/>
      <w:bookmarkStart w:id="265" w:name="_Toc195842911"/>
      <w:r/>
      <w:bookmarkStart w:id="266" w:name="_Toc127151546"/>
      <w:r/>
      <w:bookmarkStart w:id="267" w:name="_Toc164229241"/>
      <w:r/>
      <w:bookmarkStart w:id="268" w:name="_Toc264969236"/>
      <w:r/>
      <w:bookmarkStart w:id="269" w:name="_Toc305158814"/>
      <w:r/>
      <w:bookmarkStart w:id="270" w:name="_Toc226309790"/>
      <w:r/>
      <w:bookmarkStart w:id="271" w:name="_Toc164351640"/>
      <w:r/>
      <w:bookmarkStart w:id="272" w:name="_Toc151193934"/>
      <w:r/>
      <w:bookmarkStart w:id="273" w:name="_Toc150774751"/>
      <w:r/>
      <w:bookmarkStart w:id="274" w:name="_Toc151193860"/>
      <w:r/>
      <w:bookmarkStart w:id="275" w:name="_Toc150774646"/>
      <w:r/>
      <w:bookmarkStart w:id="276" w:name="_Toc164608815"/>
      <w:r/>
      <w:bookmarkStart w:id="277" w:name="_Toc226965819"/>
      <w:r/>
      <w:bookmarkStart w:id="278" w:name="_Toc226965736"/>
      <w:r/>
      <w:bookmarkStart w:id="279" w:name="_Toc520356170"/>
      <w:r/>
      <w:bookmarkStart w:id="280" w:name="_Toc265228384"/>
      <w:r/>
      <w:bookmarkStart w:id="281" w:name="_Toc150509297"/>
      <w:r/>
      <w:bookmarkStart w:id="282" w:name="_Toc164608660"/>
      <w:r/>
      <w:bookmarkStart w:id="283" w:name="_Toc127161460"/>
      <w:r/>
      <w:bookmarkStart w:id="284" w:name="_Toc151193644"/>
      <w:r/>
      <w:bookmarkStart w:id="285" w:name="_Toc305158888"/>
      <w:r/>
      <w:bookmarkStart w:id="286" w:name="_Toc226337242"/>
      <w:r/>
      <w:bookmarkStart w:id="287" w:name="_Toc151193788"/>
      <w:r/>
      <w:bookmarkStart w:id="288" w:name="_Toc149720839"/>
      <w:r>
        <w:rPr>
          <w:b/>
          <w:color w:val="000000"/>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p>
    <w:p>
      <w:pPr>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评标委员会在评标过程中发现投标人有行贿、提供虚假材料或者串通等违法行为时，有向采购人、采购代理机构或者有关部门报告的职责。</w:t>
      </w:r>
      <w:r/>
    </w:p>
    <w:p>
      <w:pPr>
        <w:pStyle w:val="983"/>
      </w:pPr>
      <w:r/>
      <w:r/>
    </w:p>
    <w:p>
      <w:pPr>
        <w:pStyle w:val="983"/>
      </w:pPr>
      <w:r/>
      <w:r/>
    </w:p>
    <w:p>
      <w:pPr>
        <w:ind w:firstLine="2891"/>
        <w:jc w:val="left"/>
        <w:spacing w:line="360" w:lineRule="auto"/>
        <w:widowControl/>
        <w:rPr>
          <w:rFonts w:ascii="宋体" w:hAnsi="宋体"/>
          <w:b/>
          <w:bCs/>
          <w:color w:val="000000"/>
          <w:sz w:val="32"/>
          <w:szCs w:val="32"/>
        </w:rPr>
      </w:pPr>
      <w:r>
        <w:rPr>
          <w:rFonts w:hint="eastAsia" w:ascii="宋体" w:hAnsi="宋体"/>
          <w:b/>
          <w:bCs/>
          <w:color w:val="000000"/>
          <w:sz w:val="32"/>
          <w:szCs w:val="32"/>
        </w:rPr>
        <w:t xml:space="preserve">第三节 评标方法</w:t>
      </w:r>
      <w:r/>
    </w:p>
    <w:p>
      <w:pPr>
        <w:ind w:firstLine="480"/>
        <w:spacing w:line="360" w:lineRule="auto"/>
        <w:tabs>
          <w:tab w:val="left" w:pos="360" w:leader="none"/>
        </w:tabs>
        <w:rPr>
          <w:color w:val="000000"/>
          <w:sz w:val="24"/>
        </w:rPr>
        <w:outlineLvl w:val="1"/>
      </w:pPr>
      <w:r>
        <w:rPr>
          <w:rFonts w:hint="eastAsia"/>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color w:val="000000"/>
          <w:sz w:val="24"/>
        </w:rPr>
        <w:outlineLvl w:val="1"/>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000000"/>
          <w:sz w:val="24"/>
        </w:rPr>
        <w:outlineLvl w:val="1"/>
      </w:pPr>
      <w:r>
        <w:rPr>
          <w:rFonts w:hint="eastAsia"/>
          <w:color w:val="000000"/>
          <w:sz w:val="24"/>
        </w:rPr>
        <w:t xml:space="preserve">三、每部分的得分保留小数点后两位，合计得分保留小数点后两位</w:t>
      </w:r>
      <w:r>
        <w:rPr>
          <w:color w:val="000000"/>
          <w:sz w:val="24"/>
        </w:rPr>
        <w:t xml:space="preserve">，第三位四舍五入</w:t>
      </w:r>
      <w:r>
        <w:rPr>
          <w:rFonts w:hint="eastAsia"/>
          <w:color w:val="000000"/>
          <w:sz w:val="24"/>
        </w:rPr>
        <w:t xml:space="preserve">。</w:t>
      </w:r>
      <w:r/>
    </w:p>
    <w:p>
      <w:pPr>
        <w:ind w:firstLine="441"/>
        <w:jc w:val="left"/>
        <w:spacing w:line="360" w:lineRule="auto"/>
        <w:rPr>
          <w:rFonts w:hint="eastAsia" w:ascii="宋体" w:hAnsi="宋体"/>
          <w:b/>
          <w:color w:val="000000"/>
          <w:sz w:val="24"/>
        </w:rPr>
      </w:pPr>
      <w:r/>
      <w:bookmarkStart w:id="289" w:name="_Hlk149904248"/>
      <w:r>
        <w:rPr>
          <w:rFonts w:hint="eastAsia" w:ascii="宋体" w:hAnsi="宋体"/>
          <w:b/>
          <w:color w:val="000000"/>
          <w:sz w:val="24"/>
        </w:rPr>
        <w:t xml:space="preserve">四、政府采购政策功能落实</w:t>
      </w:r>
      <w:r/>
    </w:p>
    <w:p>
      <w:pPr>
        <w:ind w:firstLine="480"/>
        <w:jc w:val="left"/>
        <w:spacing w:line="360" w:lineRule="auto"/>
        <w:rPr>
          <w:rFonts w:hint="eastAsia" w:ascii="宋体" w:hAnsi="宋体"/>
          <w:color w:val="000000"/>
          <w:sz w:val="24"/>
        </w:rPr>
      </w:pPr>
      <w:r/>
      <w:bookmarkStart w:id="290" w:name="_Hlk152922042"/>
      <w:r>
        <w:rPr>
          <w:rFonts w:hint="eastAsia" w:ascii="宋体" w:hAnsi="宋体"/>
          <w:color w:val="000000"/>
          <w:sz w:val="24"/>
        </w:rPr>
        <w:t xml:space="preserve">1、小微型企业价格扣除</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u w:val="single"/>
        </w:rPr>
        <w:t xml:space="preserve">6%</w:t>
      </w:r>
      <w:r>
        <w:rPr>
          <w:rFonts w:hint="eastAsia" w:ascii="宋体" w:hAnsi="宋体"/>
          <w:color w:val="000000"/>
          <w:sz w:val="24"/>
        </w:rPr>
        <w:t xml:space="preserve">的价格扣除，用扣除后的价格参与评审。</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color w:val="000000"/>
          <w:sz w:val="24"/>
          <w:u w:val="single"/>
        </w:rPr>
        <w:t xml:space="preserve">20%</w:t>
      </w:r>
      <w:r>
        <w:rPr>
          <w:rFonts w:hint="eastAsia" w:ascii="宋体" w:hAnsi="宋体"/>
          <w:color w:val="000000"/>
          <w:sz w:val="24"/>
        </w:rPr>
        <w:t xml:space="preserve">价格扣除，用扣除后的价格参与评审。</w:t>
      </w:r>
      <w:bookmarkEnd w:id="289"/>
      <w:bookmarkEnd w:id="290"/>
      <w:r/>
    </w:p>
    <w:p>
      <w:pPr>
        <w:pStyle w:val="983"/>
      </w:pPr>
      <w:r/>
      <w:r/>
    </w:p>
    <w:p>
      <w:pPr>
        <w:pStyle w:val="983"/>
        <w:ind w:firstLine="2891"/>
        <w:spacing w:after="120"/>
        <w:rPr>
          <w:rFonts w:hint="eastAsia" w:ascii="宋体" w:hAnsi="宋体" w:cs="Times New Roman"/>
          <w:b/>
          <w:bCs/>
          <w:sz w:val="32"/>
          <w:szCs w:val="32"/>
        </w:rPr>
      </w:pPr>
      <w:r>
        <w:rPr>
          <w:rFonts w:hint="eastAsia" w:ascii="宋体" w:hAnsi="宋体" w:cs="Times New Roman"/>
          <w:b/>
          <w:bCs/>
          <w:sz w:val="32"/>
          <w:szCs w:val="32"/>
        </w:rPr>
        <w:t xml:space="preserve">第四节 评标标准</w:t>
      </w:r>
      <w:r/>
    </w:p>
    <w:tbl>
      <w:tblPr>
        <w:tblStyle w:val="744"/>
        <w:tblW w:w="9450"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170"/>
        </w:trPr>
        <w:tc>
          <w:tcPr>
            <w:tcW w:w="1306" w:type="dxa"/>
            <w:vAlign w:val="center"/>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t xml:space="preserve">评审因素</w:t>
            </w:r>
            <w:r/>
          </w:p>
        </w:tc>
        <w:tc>
          <w:tcPr>
            <w:tcW w:w="4864" w:type="dxa"/>
            <w:vAlign w:val="center"/>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t xml:space="preserve">评分细则</w:t>
            </w:r>
            <w:r/>
          </w:p>
        </w:tc>
        <w:tc>
          <w:tcPr>
            <w:tcW w:w="771" w:type="dxa"/>
            <w:vAlign w:val="center"/>
            <w:textDirection w:val="lrTb"/>
            <w:noWrap w:val="false"/>
          </w:tcPr>
          <w:p>
            <w:pPr>
              <w:jc w:val="center"/>
              <w:spacing w:line="360" w:lineRule="exact"/>
              <w:widowControl/>
              <w:rPr>
                <w:rFonts w:ascii="宋体" w:hAnsi="宋体" w:cs="宋体"/>
                <w:color w:val="000000"/>
                <w:sz w:val="24"/>
              </w:rPr>
            </w:pPr>
            <w:r>
              <w:rPr>
                <w:rFonts w:ascii="宋体" w:hAnsi="宋体" w:cs="宋体"/>
                <w:color w:val="000000"/>
                <w:sz w:val="24"/>
              </w:rPr>
              <w:t xml:space="preserve">分值（分）</w:t>
            </w:r>
            <w:r/>
          </w:p>
        </w:tc>
        <w:tc>
          <w:tcPr>
            <w:tcW w:w="2509" w:type="dxa"/>
            <w:vAlign w:val="center"/>
            <w:textDirection w:val="lrTb"/>
            <w:noWrap w:val="false"/>
          </w:tcPr>
          <w:p>
            <w:pPr>
              <w:jc w:val="center"/>
              <w:spacing w:line="300" w:lineRule="exact"/>
              <w:widowControl/>
              <w:rPr>
                <w:rFonts w:ascii="宋体" w:hAnsi="宋体" w:cs="宋体"/>
                <w:color w:val="000000"/>
                <w:sz w:val="24"/>
              </w:rPr>
            </w:pPr>
            <w:r>
              <w:rPr>
                <w:rFonts w:hint="eastAsia" w:ascii="宋体" w:hAnsi="宋体" w:cs="宋体"/>
                <w:color w:val="000000"/>
                <w:sz w:val="24"/>
              </w:rPr>
              <w:t xml:space="preserve">提供材料要求及备注</w:t>
            </w:r>
            <w:r/>
          </w:p>
        </w:tc>
      </w:tr>
      <w:tr>
        <w:trPr>
          <w:trHeight w:val="170"/>
        </w:trPr>
        <w:tc>
          <w:tcPr>
            <w:tcW w:w="1306"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价格分</w:t>
            </w:r>
            <w:r/>
          </w:p>
        </w:tc>
        <w:tc>
          <w:tcPr>
            <w:tcW w:w="4864" w:type="dxa"/>
            <w:vAlign w:val="center"/>
            <w:textDirection w:val="lrTb"/>
            <w:noWrap w:val="false"/>
          </w:tcPr>
          <w:p>
            <w:pPr>
              <w:jc w:val="left"/>
              <w:spacing w:line="300" w:lineRule="exact"/>
              <w:widowControl/>
              <w:rPr>
                <w:rFonts w:ascii="宋体" w:hAnsi="宋体" w:cs="宋体"/>
                <w:color w:val="000000"/>
                <w:sz w:val="24"/>
              </w:rPr>
            </w:pPr>
            <w:r>
              <w:rPr>
                <w:rFonts w:hint="eastAsia" w:ascii="宋体" w:hAnsi="宋体" w:cs="宋体"/>
                <w:color w:val="000000"/>
                <w:sz w:val="24"/>
              </w:rPr>
              <w:t xml:space="preserve">采用低价优先法计算，</w:t>
            </w:r>
            <w:r>
              <w:rPr>
                <w:rFonts w:hint="eastAsia" w:ascii="宋体" w:hAnsi="宋体" w:cs="宋体"/>
                <w:color w:val="000000"/>
                <w:sz w:val="24"/>
                <w:lang w:val="zh-CN"/>
              </w:rPr>
              <w:t xml:space="preserve">即满足</w:t>
            </w:r>
            <w:r>
              <w:rPr>
                <w:rFonts w:hint="eastAsia" w:ascii="宋体" w:hAnsi="宋体" w:cs="宋体"/>
                <w:color w:val="000000"/>
                <w:sz w:val="24"/>
                <w:lang w:val="en-US" w:eastAsia="zh-CN"/>
              </w:rPr>
              <w:t xml:space="preserve">招标</w:t>
            </w:r>
            <w:r>
              <w:rPr>
                <w:rFonts w:hint="eastAsia" w:ascii="宋体" w:hAnsi="宋体" w:cs="宋体"/>
                <w:color w:val="000000"/>
                <w:sz w:val="24"/>
                <w:lang w:val="zh-CN"/>
              </w:rPr>
              <w:t xml:space="preserve">文件要求且投标</w:t>
            </w:r>
            <w:r>
              <w:rPr>
                <w:rFonts w:hint="eastAsia" w:ascii="宋体" w:hAnsi="宋体" w:cs="宋体"/>
                <w:color w:val="000000"/>
                <w:sz w:val="24"/>
              </w:rPr>
              <w:t xml:space="preserve">报价</w:t>
            </w:r>
            <w:r>
              <w:rPr>
                <w:rFonts w:hint="eastAsia" w:ascii="宋体" w:hAnsi="宋体" w:cs="宋体"/>
                <w:color w:val="000000"/>
                <w:sz w:val="24"/>
                <w:lang w:val="zh-CN"/>
              </w:rPr>
              <w:t xml:space="preserve">最</w:t>
            </w:r>
            <w:r>
              <w:rPr>
                <w:rFonts w:hint="eastAsia" w:ascii="宋体" w:hAnsi="宋体" w:cs="宋体"/>
                <w:color w:val="000000"/>
                <w:sz w:val="24"/>
              </w:rPr>
              <w:t xml:space="preserve">低（即换算成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1-优惠率</w:t>
            </w:r>
            <w:r>
              <w:rPr>
                <w:rFonts w:hint="eastAsia" w:ascii="宋体" w:hAnsi="宋体" w:cs="宋体"/>
                <w:color w:val="000000"/>
                <w:sz w:val="24"/>
                <w:lang w:eastAsia="zh-CN"/>
              </w:rPr>
              <w:t xml:space="preserve">）</w:t>
            </w:r>
            <w:r>
              <w:rPr>
                <w:rFonts w:hint="eastAsia" w:ascii="宋体" w:hAnsi="宋体" w:cs="宋体"/>
                <w:color w:val="000000"/>
                <w:sz w:val="24"/>
              </w:rPr>
              <w:t xml:space="preserve">后计算）</w:t>
            </w:r>
            <w:r>
              <w:rPr>
                <w:rFonts w:hint="eastAsia" w:ascii="宋体" w:hAnsi="宋体" w:cs="宋体"/>
                <w:color w:val="000000"/>
                <w:sz w:val="24"/>
                <w:lang w:val="zh-CN"/>
              </w:rPr>
              <w:t xml:space="preserve">的为评标基准</w:t>
            </w:r>
            <w:r>
              <w:rPr>
                <w:rFonts w:hint="eastAsia" w:ascii="宋体" w:hAnsi="宋体" w:cs="宋体"/>
                <w:color w:val="000000"/>
                <w:sz w:val="24"/>
              </w:rPr>
              <w:t xml:space="preserve">价，其价格分为满分。其他报价得分</w:t>
            </w:r>
            <w:r>
              <w:rPr>
                <w:rFonts w:ascii="宋体" w:hAnsi="宋体" w:cs="宋体"/>
                <w:color w:val="000000"/>
                <w:sz w:val="24"/>
              </w:rPr>
              <w:t xml:space="preserve">=</w:t>
            </w:r>
            <w:r>
              <w:rPr>
                <w:rFonts w:hint="eastAsia" w:ascii="宋体" w:hAnsi="宋体" w:cs="宋体"/>
                <w:color w:val="000000"/>
                <w:sz w:val="24"/>
              </w:rPr>
              <w:t xml:space="preserve">评标基准价</w:t>
            </w:r>
            <w:r>
              <w:rPr>
                <w:rFonts w:ascii="宋体" w:hAnsi="宋体" w:cs="宋体"/>
                <w:color w:val="000000"/>
                <w:sz w:val="24"/>
              </w:rPr>
              <w:t xml:space="preserve">/</w:t>
            </w:r>
            <w:r>
              <w:rPr>
                <w:rFonts w:hint="eastAsia" w:ascii="宋体" w:hAnsi="宋体" w:cs="宋体"/>
                <w:color w:val="000000"/>
                <w:sz w:val="24"/>
              </w:rPr>
              <w:t xml:space="preserve">投标报价</w:t>
            </w:r>
            <w:r>
              <w:rPr>
                <w:rFonts w:ascii="宋体" w:hAnsi="宋体" w:cs="宋体"/>
                <w:color w:val="000000"/>
                <w:sz w:val="24"/>
              </w:rPr>
              <w:t xml:space="preserve">*</w:t>
            </w:r>
            <w:r>
              <w:rPr>
                <w:rFonts w:hint="eastAsia" w:ascii="宋体" w:hAnsi="宋体" w:cs="宋体"/>
                <w:color w:val="000000"/>
                <w:sz w:val="24"/>
              </w:rPr>
              <w:t xml:space="preserve">分值。</w:t>
            </w:r>
            <w:r/>
          </w:p>
        </w:tc>
        <w:tc>
          <w:tcPr>
            <w:tcW w:w="771" w:type="dxa"/>
            <w:vAlign w:val="center"/>
            <w:textDirection w:val="lrTb"/>
            <w:noWrap w:val="false"/>
          </w:tcPr>
          <w:p>
            <w:pPr>
              <w:jc w:val="center"/>
              <w:spacing w:line="360" w:lineRule="exact"/>
              <w:widowControl/>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50</w:t>
            </w:r>
            <w:r/>
          </w:p>
        </w:tc>
        <w:tc>
          <w:tcPr>
            <w:tcW w:w="2509" w:type="dxa"/>
            <w:vAlign w:val="center"/>
            <w:textDirection w:val="lrTb"/>
            <w:noWrap w:val="false"/>
          </w:tcPr>
          <w:p>
            <w:pPr>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restart"/>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t xml:space="preserve">主观分</w:t>
            </w:r>
            <w:r>
              <w:rPr>
                <w:rFonts w:hint="eastAsia" w:ascii="宋体" w:hAnsi="宋体" w:cs="宋体"/>
                <w:color w:val="000000"/>
                <w:sz w:val="24"/>
              </w:rPr>
              <w:t xml:space="preserve"> </w:t>
            </w:r>
            <w:r/>
          </w:p>
        </w:tc>
        <w:tc>
          <w:tcPr>
            <w:tcW w:w="4864" w:type="dxa"/>
            <w:vAlign w:val="center"/>
            <w:textDirection w:val="lrTb"/>
            <w:noWrap w:val="false"/>
          </w:tcPr>
          <w:p>
            <w:pPr>
              <w:jc w:val="left"/>
              <w:spacing w:line="300" w:lineRule="exact"/>
              <w:rPr>
                <w:rFonts w:hint="eastAsia" w:ascii="宋体" w:hAnsi="宋体" w:cs="宋体"/>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lang w:val="en-US" w:eastAsia="zh-CN"/>
              </w:rPr>
              <w:t xml:space="preserve">总体概述</w:t>
            </w:r>
            <w:r>
              <w:rPr>
                <w:rFonts w:hint="eastAsia" w:ascii="宋体" w:hAnsi="宋体" w:cs="宋体"/>
                <w:sz w:val="24"/>
              </w:rPr>
              <w:t xml:space="preserve">：</w:t>
            </w:r>
            <w:r/>
          </w:p>
          <w:p>
            <w:pPr>
              <w:jc w:val="left"/>
              <w:spacing w:line="3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lang w:val="en-US" w:eastAsia="zh-CN"/>
              </w:rPr>
              <w:t xml:space="preserve">方案</w:t>
            </w:r>
            <w:r>
              <w:rPr>
                <w:rFonts w:hint="eastAsia" w:ascii="宋体" w:hAnsi="宋体" w:cs="宋体"/>
                <w:sz w:val="24"/>
              </w:rPr>
              <w:t xml:space="preserve">概述详细，符合现场实际情况的得</w:t>
            </w:r>
            <w:r>
              <w:rPr>
                <w:rFonts w:hint="eastAsia" w:ascii="宋体" w:hAnsi="宋体" w:cs="宋体"/>
                <w:sz w:val="24"/>
                <w:lang w:val="en-US" w:eastAsia="zh-CN"/>
              </w:rPr>
              <w:t xml:space="preserve">6</w:t>
            </w:r>
            <w:r>
              <w:rPr>
                <w:rFonts w:hint="eastAsia" w:ascii="宋体" w:hAnsi="宋体" w:cs="宋体"/>
                <w:sz w:val="24"/>
              </w:rPr>
              <w:t xml:space="preserve">分；</w:t>
            </w:r>
            <w:r/>
          </w:p>
          <w:p>
            <w:pPr>
              <w:jc w:val="left"/>
              <w:spacing w:line="3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工程概述较详细，比较符合现场实际情况的得</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工程概述一般，不太符合现场实际情况的得</w:t>
            </w:r>
            <w:r>
              <w:rPr>
                <w:rFonts w:hint="eastAsia" w:ascii="宋体" w:hAnsi="宋体" w:cs="宋体"/>
                <w:sz w:val="24"/>
                <w:lang w:val="en-US" w:eastAsia="zh-CN"/>
              </w:rPr>
              <w:t xml:space="preserve">2</w:t>
            </w:r>
            <w:r>
              <w:rPr>
                <w:rFonts w:hint="eastAsia" w:ascii="宋体" w:hAnsi="宋体" w:cs="宋体"/>
                <w:sz w:val="24"/>
              </w:rPr>
              <w:t xml:space="preserve">分；</w:t>
            </w:r>
            <w:r/>
          </w:p>
          <w:p>
            <w:pPr>
              <w:jc w:val="left"/>
              <w:spacing w:line="300" w:lineRule="exact"/>
              <w:rPr>
                <w:rFonts w:hint="eastAsia" w:ascii="宋体" w:hAnsi="宋体"/>
                <w:color w:val="000000"/>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没有不得分。</w:t>
            </w:r>
            <w:r/>
          </w:p>
        </w:tc>
        <w:tc>
          <w:tcPr>
            <w:tcW w:w="771" w:type="dxa"/>
            <w:vAlign w:val="center"/>
            <w:textDirection w:val="lrTb"/>
            <w:noWrap w:val="false"/>
          </w:tcPr>
          <w:p>
            <w:pPr>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W w:w="2509" w:type="dxa"/>
            <w:vAlign w:val="center"/>
            <w:textDirection w:val="lrTb"/>
            <w:noWrap w:val="false"/>
          </w:tcPr>
          <w:p>
            <w:pPr>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jc w:val="left"/>
              <w:spacing w:line="3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w:t>
            </w:r>
            <w:r>
              <w:rPr>
                <w:rFonts w:hint="eastAsia" w:ascii="宋体" w:hAnsi="宋体"/>
                <w:color w:val="000000"/>
                <w:sz w:val="24"/>
                <w:lang w:val="en-US" w:eastAsia="zh-CN"/>
              </w:rPr>
              <w:t xml:space="preserve">质量保障方案</w:t>
            </w:r>
            <w:r>
              <w:rPr>
                <w:rFonts w:hint="eastAsia" w:ascii="宋体" w:hAnsi="宋体"/>
                <w:color w:val="000000"/>
                <w:sz w:val="24"/>
              </w:rPr>
              <w:t xml:space="preserve">：</w:t>
            </w:r>
            <w:r/>
          </w:p>
          <w:p>
            <w:pPr>
              <w:jc w:val="left"/>
              <w:spacing w:line="300" w:lineRule="exact"/>
              <w:rPr>
                <w:rFonts w:hint="eastAsia" w:ascii="宋体" w:hAnsi="宋体"/>
                <w:color w:val="000000"/>
                <w:sz w:val="24"/>
                <w:lang w:val="en-US" w:eastAsia="zh-CN"/>
              </w:rPr>
            </w:pPr>
            <w:r>
              <w:rPr>
                <w:rFonts w:hint="eastAsia" w:ascii="宋体" w:hAnsi="宋体"/>
                <w:color w:val="000000"/>
                <w:sz w:val="24"/>
                <w:lang w:val="en-US" w:eastAsia="zh-CN"/>
              </w:rPr>
              <w:t xml:space="preserve">（1）方案全面细致、安排合理、可操作性强的，得6分；</w:t>
            </w:r>
            <w:r/>
          </w:p>
          <w:p>
            <w:pPr>
              <w:jc w:val="left"/>
              <w:spacing w:line="300" w:lineRule="exact"/>
              <w:rPr>
                <w:rFonts w:hint="eastAsia" w:ascii="宋体" w:hAnsi="宋体"/>
                <w:color w:val="000000"/>
                <w:sz w:val="24"/>
                <w:lang w:val="en-US" w:eastAsia="zh-CN"/>
              </w:rPr>
            </w:pPr>
            <w:r>
              <w:rPr>
                <w:rFonts w:hint="eastAsia" w:ascii="宋体" w:hAnsi="宋体"/>
                <w:color w:val="000000"/>
                <w:sz w:val="24"/>
                <w:lang w:val="en-US" w:eastAsia="zh-CN"/>
              </w:rPr>
              <w:t xml:space="preserve">（2）方案基本全面、安排基本合理的，得4分；</w:t>
            </w:r>
            <w:r/>
          </w:p>
          <w:p>
            <w:pPr>
              <w:jc w:val="left"/>
              <w:spacing w:line="300" w:lineRule="exact"/>
              <w:rPr>
                <w:rFonts w:hint="eastAsia" w:ascii="宋体" w:hAnsi="宋体"/>
                <w:color w:val="000000"/>
                <w:sz w:val="24"/>
                <w:lang w:val="en-US" w:eastAsia="zh-CN"/>
              </w:rPr>
            </w:pPr>
            <w:r>
              <w:rPr>
                <w:rFonts w:hint="eastAsia" w:ascii="宋体" w:hAnsi="宋体"/>
                <w:color w:val="000000"/>
                <w:sz w:val="24"/>
                <w:lang w:val="en-US" w:eastAsia="zh-CN"/>
              </w:rPr>
              <w:t xml:space="preserve">（3）方案简单片面考虑有欠缺、未结合项目实际情况的，得2分；</w:t>
            </w:r>
            <w:r/>
          </w:p>
          <w:p>
            <w:pPr>
              <w:jc w:val="left"/>
              <w:spacing w:line="300" w:lineRule="exact"/>
              <w:rPr>
                <w:rFonts w:hint="eastAsia" w:ascii="宋体" w:hAnsi="宋体" w:cs="宋体"/>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4</w:t>
            </w:r>
            <w:r>
              <w:rPr>
                <w:rFonts w:hint="eastAsia" w:ascii="宋体" w:hAnsi="宋体"/>
                <w:color w:val="000000"/>
                <w:sz w:val="24"/>
                <w:lang w:eastAsia="zh-CN"/>
              </w:rPr>
              <w:t xml:space="preserve">）</w:t>
            </w:r>
            <w:r>
              <w:rPr>
                <w:rFonts w:hint="eastAsia" w:ascii="宋体" w:hAnsi="宋体"/>
                <w:color w:val="000000"/>
                <w:sz w:val="24"/>
              </w:rPr>
              <w:t xml:space="preserve">没有不得分。</w:t>
            </w:r>
            <w:r/>
          </w:p>
        </w:tc>
        <w:tc>
          <w:tcPr>
            <w:tcW w:w="771" w:type="dxa"/>
            <w:vAlign w:val="center"/>
            <w:textDirection w:val="lrTb"/>
            <w:noWrap w:val="false"/>
          </w:tcPr>
          <w:p>
            <w:pPr>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W w:w="2509" w:type="dxa"/>
            <w:vAlign w:val="center"/>
            <w:textDirection w:val="lrTb"/>
            <w:noWrap w:val="false"/>
          </w:tcPr>
          <w:p>
            <w:pPr>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jc w:val="left"/>
              <w:spacing w:line="300" w:lineRule="exact"/>
              <w:rPr>
                <w:rFonts w:hint="eastAsia" w:ascii="宋体" w:hAnsi="宋体"/>
                <w:color w:val="000000"/>
                <w:sz w:val="24"/>
              </w:rPr>
            </w:pPr>
            <w:r>
              <w:rPr>
                <w:rFonts w:hint="eastAsia" w:ascii="宋体" w:hAnsi="宋体"/>
                <w:color w:val="000000"/>
                <w:sz w:val="24"/>
              </w:rPr>
              <w:t xml:space="preserve">2.3、重点、难点以及解决方案：</w:t>
            </w:r>
            <w:r/>
          </w:p>
          <w:p>
            <w:pPr>
              <w:jc w:val="left"/>
              <w:spacing w:line="300" w:lineRule="exact"/>
              <w:rPr>
                <w:rFonts w:hint="eastAsia" w:ascii="宋体" w:hAnsi="宋体"/>
                <w:color w:val="000000"/>
                <w:sz w:val="24"/>
                <w:lang w:val="en-US" w:eastAsia="zh-CN"/>
              </w:rPr>
            </w:pPr>
            <w:r>
              <w:rPr>
                <w:rFonts w:hint="eastAsia" w:ascii="宋体" w:hAnsi="宋体"/>
                <w:color w:val="000000"/>
                <w:sz w:val="24"/>
                <w:lang w:val="en-US" w:eastAsia="zh-CN"/>
              </w:rPr>
              <w:t xml:space="preserve">（1）重难点针对性强，解决方案合理的得6分；</w:t>
            </w:r>
            <w:r/>
          </w:p>
          <w:p>
            <w:pPr>
              <w:jc w:val="left"/>
              <w:spacing w:line="300" w:lineRule="exact"/>
              <w:rPr>
                <w:rFonts w:hint="eastAsia" w:ascii="宋体" w:hAnsi="宋体"/>
                <w:color w:val="000000"/>
                <w:sz w:val="24"/>
                <w:lang w:val="en-US" w:eastAsia="zh-CN"/>
              </w:rPr>
            </w:pPr>
            <w:r>
              <w:rPr>
                <w:rFonts w:hint="eastAsia" w:ascii="宋体" w:hAnsi="宋体"/>
                <w:color w:val="000000"/>
                <w:sz w:val="24"/>
                <w:lang w:val="en-US" w:eastAsia="zh-CN"/>
              </w:rPr>
              <w:t xml:space="preserve">（2）重难点针对性较强，解决方案较合理的，得4分；</w:t>
            </w:r>
            <w:r/>
          </w:p>
          <w:p>
            <w:pPr>
              <w:jc w:val="left"/>
              <w:spacing w:line="300" w:lineRule="exact"/>
              <w:rPr>
                <w:rFonts w:hint="eastAsia" w:ascii="宋体" w:hAnsi="宋体"/>
                <w:color w:val="000000"/>
                <w:sz w:val="24"/>
                <w:lang w:val="en-US" w:eastAsia="zh-CN"/>
              </w:rPr>
            </w:pPr>
            <w:r>
              <w:rPr>
                <w:rFonts w:hint="eastAsia" w:ascii="宋体" w:hAnsi="宋体"/>
                <w:color w:val="000000"/>
                <w:sz w:val="24"/>
                <w:lang w:val="en-US" w:eastAsia="zh-CN"/>
              </w:rPr>
              <w:t xml:space="preserve">（3）重难点针对性一般，解决方案一般的，得2分；</w:t>
            </w:r>
            <w:r/>
          </w:p>
          <w:p>
            <w:pPr>
              <w:jc w:val="left"/>
              <w:spacing w:line="300" w:lineRule="exact"/>
              <w:rPr>
                <w:rFonts w:ascii="宋体" w:hAnsi="宋体"/>
                <w:color w:val="000000"/>
                <w:sz w:val="24"/>
              </w:rPr>
            </w:pPr>
            <w:r>
              <w:rPr>
                <w:rFonts w:hint="eastAsia" w:ascii="宋体" w:hAnsi="宋体"/>
                <w:color w:val="000000"/>
                <w:sz w:val="24"/>
                <w:lang w:val="en-US" w:eastAsia="zh-CN"/>
              </w:rPr>
              <w:t xml:space="preserve">（4）没有不得分。</w:t>
            </w:r>
            <w:r/>
          </w:p>
        </w:tc>
        <w:tc>
          <w:tcPr>
            <w:tcW w:w="771" w:type="dxa"/>
            <w:vAlign w:val="center"/>
            <w:textDirection w:val="lrTb"/>
            <w:noWrap w:val="false"/>
          </w:tcPr>
          <w:p>
            <w:pPr>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p>
        </w:tc>
        <w:tc>
          <w:tcPr>
            <w:tcW w:w="2509" w:type="dxa"/>
            <w:vAlign w:val="center"/>
            <w:textDirection w:val="lrTb"/>
            <w:noWrap w:val="false"/>
          </w:tcPr>
          <w:p>
            <w:pPr>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rPr>
                <w:rFonts w:hint="eastAsia" w:ascii="宋体" w:hAnsi="宋体"/>
                <w:color w:val="0d0d0d"/>
                <w:szCs w:val="21"/>
              </w:rPr>
            </w:pPr>
            <w:r>
              <w:rPr>
                <w:rFonts w:hint="eastAsia" w:ascii="宋体" w:hAnsi="宋体"/>
                <w:color w:val="000000"/>
                <w:sz w:val="24"/>
              </w:rPr>
              <w:t xml:space="preserve">2.4、关键施工技术、成本控制的针对性措施方案</w:t>
            </w:r>
            <w:r>
              <w:rPr>
                <w:rFonts w:hint="eastAsia" w:ascii="宋体" w:hAnsi="宋体"/>
                <w:color w:val="0d0d0d"/>
                <w:szCs w:val="21"/>
              </w:rPr>
              <w:t xml:space="preserve">：</w:t>
            </w:r>
            <w:r/>
          </w:p>
          <w:p>
            <w:pPr>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方案完整、可行，能完全满足项目实施要求，得</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分；</w:t>
            </w:r>
            <w:r/>
          </w:p>
          <w:p>
            <w:pPr>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方案较具体、可行，能基本满足项目实施要求，得</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分；</w:t>
            </w:r>
            <w:r/>
          </w:p>
          <w:p>
            <w:pPr>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方案内容较简单，对项目实施要求响应一般，得</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分；</w:t>
            </w:r>
            <w:r/>
          </w:p>
          <w:p>
            <w:pPr>
              <w:rPr>
                <w:rFonts w:hint="eastAsia" w:ascii="宋体" w:hAnsi="宋体"/>
                <w:color w:val="000000"/>
                <w:sz w:val="24"/>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eastAsia="zh-CN"/>
              </w:rPr>
              <w:t xml:space="preserve">）没有不得分。</w:t>
            </w:r>
            <w:r/>
          </w:p>
        </w:tc>
        <w:tc>
          <w:tcPr>
            <w:tcW w:w="771" w:type="dxa"/>
            <w:vAlign w:val="center"/>
            <w:textDirection w:val="lrTb"/>
            <w:noWrap w:val="false"/>
          </w:tcPr>
          <w:p>
            <w:pPr>
              <w:jc w:val="center"/>
              <w:spacing w:line="360" w:lineRule="exact"/>
              <w:widowControl/>
              <w:rPr>
                <w:rFonts w:hint="eastAsia" w:ascii="宋体" w:hAnsi="宋体" w:cs="宋体"/>
                <w:color w:val="000000"/>
                <w:sz w:val="24"/>
              </w:rPr>
            </w:pPr>
            <w:r>
              <w:rPr>
                <w:rFonts w:ascii="宋体" w:hAnsi="宋体" w:cs="宋体"/>
                <w:color w:val="000000"/>
                <w:sz w:val="24"/>
              </w:rPr>
              <w:t xml:space="preserve">5</w:t>
            </w:r>
            <w:r/>
          </w:p>
        </w:tc>
        <w:tc>
          <w:tcPr>
            <w:tcW w:w="2509" w:type="dxa"/>
            <w:vAlign w:val="center"/>
            <w:textDirection w:val="lrTb"/>
            <w:noWrap w:val="false"/>
          </w:tcPr>
          <w:p>
            <w:pPr>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170"/>
        </w:trPr>
        <w:tc>
          <w:tcPr>
            <w:tcW w:w="1306" w:type="dxa"/>
            <w:vAlign w:val="center"/>
            <w:vMerge w:val="continue"/>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jc w:val="left"/>
              <w:spacing w:line="300" w:lineRule="exact"/>
              <w:rPr>
                <w:rFonts w:hint="eastAsia" w:ascii="宋体" w:hAnsi="宋体"/>
                <w:sz w:val="24"/>
                <w:lang w:eastAsia="zh-CN"/>
              </w:rPr>
            </w:pPr>
            <w:r>
              <w:rPr>
                <w:rFonts w:hint="eastAsia" w:ascii="宋体" w:hAnsi="宋体"/>
                <w:sz w:val="24"/>
              </w:rPr>
              <w:t xml:space="preserve">2.5、安全文明施工及环境保护措施方案：</w:t>
            </w: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）方案完整、可行，能完全满足项目实施要求，得</w:t>
            </w:r>
            <w:r>
              <w:rPr>
                <w:rFonts w:hint="eastAsia" w:ascii="宋体" w:hAnsi="宋体"/>
                <w:sz w:val="24"/>
                <w:lang w:val="en-US" w:eastAsia="zh-CN"/>
              </w:rPr>
              <w:t xml:space="preserve">5</w:t>
            </w:r>
            <w:r>
              <w:rPr>
                <w:rFonts w:hint="eastAsia" w:ascii="宋体" w:hAnsi="宋体"/>
                <w:sz w:val="24"/>
                <w:lang w:eastAsia="zh-CN"/>
              </w:rPr>
              <w:t xml:space="preserve">分；</w:t>
            </w:r>
            <w:r/>
          </w:p>
          <w:p>
            <w:pPr>
              <w:jc w:val="left"/>
              <w:spacing w:line="300" w:lineRule="exact"/>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）方案较具体、可行，能基本满足项目实施要求，得</w:t>
            </w:r>
            <w:r>
              <w:rPr>
                <w:rFonts w:hint="eastAsia" w:ascii="宋体" w:hAnsi="宋体"/>
                <w:sz w:val="24"/>
                <w:lang w:val="en-US" w:eastAsia="zh-CN"/>
              </w:rPr>
              <w:t xml:space="preserve">3</w:t>
            </w:r>
            <w:r>
              <w:rPr>
                <w:rFonts w:hint="eastAsia" w:ascii="宋体" w:hAnsi="宋体"/>
                <w:sz w:val="24"/>
                <w:lang w:eastAsia="zh-CN"/>
              </w:rPr>
              <w:t xml:space="preserve">分；</w:t>
            </w:r>
            <w:r/>
          </w:p>
          <w:p>
            <w:pPr>
              <w:jc w:val="left"/>
              <w:spacing w:line="300" w:lineRule="exact"/>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）方案内容较简单，对项目实施要求响应一般，得</w:t>
            </w:r>
            <w:r>
              <w:rPr>
                <w:rFonts w:hint="eastAsia" w:ascii="宋体" w:hAnsi="宋体"/>
                <w:sz w:val="24"/>
                <w:lang w:val="en-US" w:eastAsia="zh-CN"/>
              </w:rPr>
              <w:t xml:space="preserve">1</w:t>
            </w:r>
            <w:r>
              <w:rPr>
                <w:rFonts w:hint="eastAsia" w:ascii="宋体" w:hAnsi="宋体"/>
                <w:sz w:val="24"/>
                <w:lang w:eastAsia="zh-CN"/>
              </w:rPr>
              <w:t xml:space="preserve">分；</w:t>
            </w:r>
            <w:r/>
          </w:p>
          <w:p>
            <w:pPr>
              <w:jc w:val="left"/>
              <w:spacing w:line="300" w:lineRule="exact"/>
              <w:rPr>
                <w:rFonts w:ascii="宋体" w:hAnsi="宋体"/>
                <w:color w:val="000000"/>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）没有不得分。</w:t>
            </w:r>
            <w:r/>
          </w:p>
        </w:tc>
        <w:tc>
          <w:tcPr>
            <w:tcW w:w="771" w:type="dxa"/>
            <w:vAlign w:val="center"/>
            <w:textDirection w:val="lrTb"/>
            <w:noWrap w:val="false"/>
          </w:tcPr>
          <w:p>
            <w:pPr>
              <w:jc w:val="center"/>
              <w:spacing w:line="360" w:lineRule="exact"/>
              <w:widowControl/>
              <w:rPr>
                <w:rFonts w:hint="eastAsia" w:ascii="宋体" w:hAnsi="宋体" w:cs="宋体"/>
                <w:color w:val="000000"/>
                <w:sz w:val="24"/>
              </w:rPr>
            </w:pPr>
            <w:r>
              <w:rPr>
                <w:rFonts w:ascii="宋体" w:hAnsi="宋体" w:cs="宋体"/>
                <w:color w:val="000000"/>
                <w:sz w:val="24"/>
              </w:rPr>
              <w:t xml:space="preserve">5</w:t>
            </w:r>
            <w:r/>
          </w:p>
        </w:tc>
        <w:tc>
          <w:tcPr>
            <w:tcW w:w="2509" w:type="dxa"/>
            <w:vAlign w:val="center"/>
            <w:textDirection w:val="lrTb"/>
            <w:noWrap w:val="false"/>
          </w:tcPr>
          <w:p>
            <w:pPr>
              <w:jc w:val="left"/>
              <w:spacing w:line="300" w:lineRule="exact"/>
              <w:widowControl/>
              <w:rPr>
                <w:rFonts w:ascii="宋体" w:hAnsi="宋体" w:cs="宋体"/>
                <w:color w:val="000000"/>
                <w:sz w:val="24"/>
              </w:rPr>
            </w:pPr>
            <w:r>
              <w:rPr>
                <w:rFonts w:ascii="宋体" w:hAnsi="宋体" w:cs="宋体"/>
                <w:color w:val="000000"/>
                <w:sz w:val="24"/>
              </w:rPr>
            </w:r>
            <w:r/>
          </w:p>
        </w:tc>
      </w:tr>
      <w:tr>
        <w:trPr>
          <w:cantSplit/>
          <w:trHeight w:val="950"/>
        </w:trPr>
        <w:tc>
          <w:tcPr>
            <w:tcW w:w="1306" w:type="dxa"/>
            <w:vAlign w:val="center"/>
            <w:vMerge w:val="restart"/>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客观分</w:t>
            </w:r>
            <w:r/>
          </w:p>
        </w:tc>
        <w:tc>
          <w:tcPr>
            <w:tcW w:w="4864" w:type="dxa"/>
            <w:vAlign w:val="center"/>
            <w:textDirection w:val="lrTb"/>
            <w:noWrap w:val="false"/>
          </w:tcPr>
          <w:p>
            <w:pPr>
              <w:jc w:val="left"/>
              <w:spacing w:line="3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lang w:val="en-US" w:eastAsia="zh-CN"/>
              </w:rPr>
              <w:t xml:space="preserve">认证证书：</w:t>
            </w:r>
            <w:r>
              <w:rPr>
                <w:rFonts w:hint="eastAsia" w:ascii="宋体" w:hAnsi="宋体"/>
                <w:color w:val="000000"/>
                <w:sz w:val="24"/>
              </w:rPr>
              <w:t xml:space="preserve">投标人</w:t>
            </w:r>
            <w:r>
              <w:rPr>
                <w:rFonts w:hint="eastAsia" w:ascii="宋体" w:hAnsi="宋体" w:cs="宋体"/>
                <w:color w:val="000000"/>
                <w:sz w:val="24"/>
              </w:rPr>
              <w:t xml:space="preserve">具有质量管理体系认证证书、环境管理体系认证证书、职业健康安全管理体系认证证书</w:t>
            </w:r>
            <w:r>
              <w:rPr>
                <w:rFonts w:hint="eastAsia" w:ascii="宋体" w:hAnsi="宋体" w:cs="宋体"/>
                <w:color w:val="000000"/>
                <w:sz w:val="24"/>
                <w:lang w:eastAsia="zh-CN"/>
              </w:rPr>
              <w:t xml:space="preserve">，</w:t>
            </w:r>
            <w:r>
              <w:rPr>
                <w:rFonts w:hint="eastAsia" w:ascii="宋体" w:hAnsi="宋体" w:cs="宋体"/>
                <w:color w:val="000000"/>
                <w:sz w:val="24"/>
              </w:rPr>
              <w:t xml:space="preserve">有一项得</w:t>
            </w:r>
            <w:r>
              <w:rPr>
                <w:rFonts w:ascii="宋体" w:hAnsi="宋体" w:cs="宋体"/>
                <w:color w:val="000000"/>
                <w:sz w:val="24"/>
              </w:rPr>
              <w:t xml:space="preserve">1</w:t>
            </w:r>
            <w:r>
              <w:rPr>
                <w:rFonts w:hint="eastAsia" w:ascii="宋体" w:hAnsi="宋体" w:cs="宋体"/>
                <w:color w:val="000000"/>
                <w:sz w:val="24"/>
              </w:rPr>
              <w:t xml:space="preserve">分，最高得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w:t>
            </w:r>
            <w:r/>
          </w:p>
        </w:tc>
        <w:tc>
          <w:tcPr>
            <w:tcW w:w="771" w:type="dxa"/>
            <w:vAlign w:val="center"/>
            <w:textDirection w:val="lrTb"/>
            <w:noWrap w:val="false"/>
          </w:tcPr>
          <w:p>
            <w:pPr>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p>
        </w:tc>
        <w:tc>
          <w:tcPr>
            <w:tcW w:w="2509" w:type="dxa"/>
            <w:vAlign w:val="center"/>
            <w:textDirection w:val="lrTb"/>
            <w:noWrap w:val="false"/>
          </w:tcPr>
          <w:p>
            <w:pPr>
              <w:jc w:val="left"/>
              <w:spacing w:line="300" w:lineRule="exact"/>
              <w:widowControl/>
              <w:rPr>
                <w:rFonts w:hint="eastAsia" w:ascii="宋体" w:hAnsi="宋体" w:cs="宋体"/>
                <w:sz w:val="24"/>
              </w:rPr>
            </w:pPr>
            <w:r>
              <w:rPr>
                <w:rFonts w:hint="eastAsia" w:ascii="宋体" w:hAnsi="宋体" w:cs="宋体"/>
                <w:sz w:val="24"/>
                <w:lang w:val="en-US" w:eastAsia="zh-CN"/>
              </w:rPr>
              <w:t xml:space="preserve">注：</w:t>
            </w:r>
            <w:r>
              <w:rPr>
                <w:rFonts w:hint="eastAsia" w:ascii="宋体" w:hAnsi="宋体" w:cs="宋体"/>
                <w:sz w:val="24"/>
              </w:rPr>
              <w:t xml:space="preserve">提供证</w:t>
            </w:r>
            <w:r>
              <w:rPr>
                <w:rFonts w:hint="eastAsia" w:ascii="宋体" w:hAnsi="宋体" w:cs="宋体"/>
                <w:color w:val="000000"/>
                <w:sz w:val="24"/>
              </w:rPr>
              <w:t xml:space="preserve">书【须在国家认监委官网最新查询状态为“有效”】</w:t>
            </w:r>
            <w:r/>
          </w:p>
        </w:tc>
      </w:tr>
      <w:tr>
        <w:trPr>
          <w:cantSplit/>
          <w:trHeight w:val="170"/>
        </w:trPr>
        <w:tc>
          <w:tcPr>
            <w:tcW w:w="1306" w:type="dxa"/>
            <w:vAlign w:val="center"/>
            <w:vMerge w:val="continue"/>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jc w:val="left"/>
              <w:spacing w:line="300" w:lineRule="exact"/>
              <w:rPr>
                <w:rFonts w:hint="eastAsia" w:ascii="宋体" w:hAnsi="宋体" w:cs="宋体"/>
                <w:color w:val="000000"/>
                <w:sz w:val="24"/>
              </w:rPr>
            </w:pPr>
            <w:r>
              <w:rPr>
                <w:rFonts w:hint="eastAsia" w:ascii="宋体" w:hAnsi="宋体"/>
                <w:color w:val="000000"/>
                <w:sz w:val="24"/>
              </w:rPr>
              <w:t xml:space="preserve">3.2、</w:t>
            </w:r>
            <w:r>
              <w:rPr>
                <w:rFonts w:hint="eastAsia" w:ascii="宋体" w:hAnsi="宋体" w:cs="宋体"/>
                <w:color w:val="000000"/>
                <w:sz w:val="24"/>
              </w:rPr>
              <w:t xml:space="preserve">业绩：投标人自20</w:t>
            </w:r>
            <w:r>
              <w:rPr>
                <w:rFonts w:hint="eastAsia" w:ascii="宋体" w:hAnsi="宋体" w:cs="宋体"/>
                <w:color w:val="000000"/>
                <w:sz w:val="24"/>
                <w:lang w:val="en-US" w:eastAsia="zh-CN"/>
              </w:rPr>
              <w:t xml:space="preserve">22</w:t>
            </w:r>
            <w:r>
              <w:rPr>
                <w:rFonts w:hint="eastAsia" w:ascii="宋体" w:hAnsi="宋体" w:cs="宋体"/>
                <w:color w:val="000000"/>
                <w:sz w:val="24"/>
              </w:rPr>
              <w:t xml:space="preserve">年1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月1日以来具有</w:t>
            </w:r>
            <w:r>
              <w:rPr>
                <w:rFonts w:hint="eastAsia" w:ascii="宋体" w:hAnsi="宋体" w:cs="宋体"/>
                <w:color w:val="000000"/>
                <w:sz w:val="24"/>
                <w:lang w:eastAsia="zh-CN"/>
              </w:rPr>
              <w:t xml:space="preserve">类似项目</w:t>
            </w:r>
            <w:r>
              <w:rPr>
                <w:rFonts w:hint="eastAsia" w:ascii="宋体" w:hAnsi="宋体" w:cs="宋体"/>
                <w:color w:val="000000"/>
                <w:sz w:val="24"/>
              </w:rPr>
              <w:t xml:space="preserve">业绩的，每提供一份得3分，本项最高得</w:t>
            </w:r>
            <w:r>
              <w:rPr>
                <w:rFonts w:hint="eastAsia" w:ascii="宋体" w:hAnsi="宋体" w:cs="宋体"/>
                <w:color w:val="000000"/>
                <w:sz w:val="24"/>
                <w:lang w:val="en-US"/>
              </w:rPr>
              <w:t xml:space="preserve">9</w:t>
            </w:r>
            <w:r>
              <w:rPr>
                <w:rFonts w:hint="eastAsia" w:ascii="宋体" w:hAnsi="宋体" w:cs="宋体"/>
                <w:color w:val="000000"/>
                <w:sz w:val="24"/>
              </w:rPr>
              <w:t xml:space="preserve">分。</w:t>
            </w:r>
            <w:r/>
          </w:p>
          <w:p>
            <w:pPr>
              <w:jc w:val="left"/>
              <w:spacing w:line="300" w:lineRule="exact"/>
              <w:rPr>
                <w:rFonts w:hint="eastAsia" w:ascii="宋体" w:hAnsi="宋体"/>
                <w:color w:val="000000"/>
                <w:sz w:val="24"/>
              </w:rPr>
            </w:pPr>
            <w:r>
              <w:rPr>
                <w:rFonts w:hint="eastAsia" w:ascii="宋体" w:hAnsi="宋体"/>
                <w:color w:val="000000"/>
                <w:sz w:val="24"/>
              </w:rPr>
            </w:r>
            <w:r/>
          </w:p>
        </w:tc>
        <w:tc>
          <w:tcPr>
            <w:tcW w:w="771" w:type="dxa"/>
            <w:vAlign w:val="center"/>
            <w:textDirection w:val="lrTb"/>
            <w:noWrap w:val="false"/>
          </w:tcPr>
          <w:p>
            <w:pPr>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9</w:t>
            </w:r>
            <w:r/>
          </w:p>
        </w:tc>
        <w:tc>
          <w:tcPr>
            <w:tcW w:w="2509" w:type="dxa"/>
            <w:vAlign w:val="center"/>
            <w:textDirection w:val="lrTb"/>
            <w:noWrap w:val="false"/>
          </w:tcPr>
          <w:p>
            <w:pPr>
              <w:jc w:val="left"/>
              <w:spacing w:line="300" w:lineRule="exact"/>
              <w:widowControl/>
              <w:rPr>
                <w:rFonts w:ascii="宋体" w:hAnsi="宋体" w:cs="宋体"/>
                <w:color w:val="000000"/>
                <w:sz w:val="24"/>
              </w:rPr>
            </w:pPr>
            <w:r>
              <w:rPr>
                <w:rFonts w:hint="eastAsia" w:ascii="宋体" w:hAnsi="宋体" w:cs="宋体"/>
                <w:color w:val="000000"/>
                <w:sz w:val="24"/>
                <w:lang w:val="en-US" w:eastAsia="zh-CN"/>
              </w:rPr>
              <w:t xml:space="preserve">注：</w:t>
            </w:r>
            <w:r>
              <w:rPr>
                <w:rFonts w:hint="eastAsia" w:ascii="宋体" w:hAnsi="宋体" w:cs="宋体"/>
                <w:color w:val="000000"/>
                <w:sz w:val="24"/>
              </w:rPr>
              <w:t xml:space="preserve">1、提供合同。</w:t>
            </w:r>
            <w:r/>
          </w:p>
          <w:p>
            <w:pPr>
              <w:jc w:val="left"/>
              <w:spacing w:line="300" w:lineRule="exact"/>
              <w:widowControl/>
              <w:rPr>
                <w:rFonts w:ascii="宋体" w:hAnsi="宋体" w:cs="宋体"/>
                <w:color w:val="000000"/>
                <w:sz w:val="24"/>
              </w:rPr>
            </w:pPr>
            <w:r>
              <w:rPr>
                <w:rFonts w:hint="eastAsia" w:ascii="宋体" w:hAnsi="宋体" w:cs="宋体"/>
                <w:color w:val="000000"/>
                <w:sz w:val="24"/>
              </w:rPr>
              <w:t xml:space="preserve">2、同一业主单位同一项目不同年度的业绩不重复计分。</w:t>
            </w:r>
            <w:r/>
          </w:p>
          <w:p>
            <w:pPr>
              <w:jc w:val="left"/>
              <w:spacing w:line="300" w:lineRule="exact"/>
              <w:widowControl/>
              <w:rPr>
                <w:rFonts w:hint="eastAsia" w:ascii="宋体" w:hAnsi="宋体" w:cs="宋体"/>
                <w:sz w:val="24"/>
              </w:rPr>
            </w:pPr>
            <w:r>
              <w:rPr>
                <w:rFonts w:hint="eastAsia" w:ascii="宋体" w:hAnsi="宋体" w:cs="宋体"/>
                <w:color w:val="000000"/>
                <w:sz w:val="24"/>
              </w:rPr>
              <w:t xml:space="preserve">3、以合同签订时间为准，时间精确至年月日。</w:t>
            </w:r>
            <w:r/>
          </w:p>
        </w:tc>
      </w:tr>
      <w:tr>
        <w:trPr>
          <w:cantSplit/>
          <w:trHeight w:val="170"/>
        </w:trPr>
        <w:tc>
          <w:tcPr>
            <w:tcW w:w="1306" w:type="dxa"/>
            <w:vAlign w:val="center"/>
            <w:vMerge w:val="continue"/>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spacing w:line="300" w:lineRule="exact"/>
              <w:rPr>
                <w:rFonts w:hint="eastAsia" w:ascii="宋体" w:hAnsi="宋体" w:cs="宋体"/>
                <w:color w:val="0d0d0d"/>
                <w:sz w:val="24"/>
                <w:lang w:bidi="ar"/>
              </w:rPr>
            </w:pPr>
            <w:r>
              <w:rPr>
                <w:rFonts w:hint="eastAsia" w:ascii="宋体" w:hAnsi="宋体" w:cs="宋体"/>
                <w:color w:val="0d0d0d"/>
                <w:sz w:val="24"/>
                <w:lang w:bidi="ar"/>
              </w:rPr>
              <w:t xml:space="preserve">3.3、拟</w:t>
            </w:r>
            <w:r>
              <w:rPr>
                <w:rFonts w:hint="eastAsia" w:ascii="宋体" w:hAnsi="宋体" w:cs="宋体"/>
                <w:color w:val="0d0d0d"/>
                <w:sz w:val="24"/>
                <w:lang w:eastAsia="zh-CN" w:bidi="ar"/>
              </w:rPr>
              <w:t xml:space="preserve">派</w:t>
            </w:r>
            <w:r>
              <w:rPr>
                <w:rFonts w:hint="eastAsia" w:ascii="宋体" w:hAnsi="宋体" w:cs="宋体"/>
                <w:color w:val="0d0d0d"/>
                <w:sz w:val="24"/>
                <w:lang w:bidi="ar"/>
              </w:rPr>
              <w:t xml:space="preserve">项目</w:t>
            </w:r>
            <w:r>
              <w:rPr>
                <w:rFonts w:hint="eastAsia" w:ascii="宋体" w:hAnsi="宋体" w:cs="宋体"/>
                <w:color w:val="0d0d0d"/>
                <w:sz w:val="24"/>
                <w:lang w:eastAsia="zh-CN" w:bidi="ar"/>
              </w:rPr>
              <w:t xml:space="preserve">负责人</w:t>
            </w:r>
            <w:r>
              <w:rPr>
                <w:rFonts w:hint="eastAsia" w:ascii="宋体" w:hAnsi="宋体" w:cs="宋体"/>
                <w:color w:val="0d0d0d"/>
                <w:sz w:val="24"/>
                <w:lang w:bidi="ar"/>
              </w:rPr>
              <w:t xml:space="preserve">：项目负责人</w:t>
            </w:r>
            <w:r>
              <w:rPr>
                <w:rFonts w:hint="eastAsia" w:ascii="宋体" w:hAnsi="宋体" w:cs="宋体"/>
                <w:color w:val="0d0d0d"/>
                <w:sz w:val="24"/>
                <w:lang w:val="en-US" w:eastAsia="zh-CN" w:bidi="ar"/>
              </w:rPr>
              <w:t xml:space="preserve">具有工程类</w:t>
            </w:r>
            <w:r>
              <w:rPr>
                <w:rFonts w:hint="eastAsia" w:ascii="宋体" w:hAnsi="宋体"/>
                <w:color w:val="000000"/>
                <w:sz w:val="24"/>
                <w:lang w:eastAsia="zh-CN"/>
              </w:rPr>
              <w:t xml:space="preserve">中级及以上</w:t>
            </w:r>
            <w:r>
              <w:rPr>
                <w:rFonts w:hint="eastAsia" w:ascii="宋体" w:hAnsi="宋体" w:cs="宋体"/>
                <w:color w:val="0d0d0d"/>
                <w:sz w:val="24"/>
                <w:lang w:val="en-US" w:eastAsia="zh-CN" w:bidi="ar"/>
              </w:rPr>
              <w:t xml:space="preserve">职称</w:t>
            </w:r>
            <w:r>
              <w:rPr>
                <w:rFonts w:hint="eastAsia" w:ascii="宋体" w:hAnsi="宋体" w:cs="宋体"/>
                <w:color w:val="0d0d0d"/>
                <w:sz w:val="24"/>
                <w:lang w:bidi="ar"/>
              </w:rPr>
              <w:t xml:space="preserve">得</w:t>
            </w:r>
            <w:r>
              <w:rPr>
                <w:rFonts w:hint="eastAsia" w:ascii="宋体" w:hAnsi="宋体" w:cs="宋体"/>
                <w:color w:val="0d0d0d"/>
                <w:sz w:val="24"/>
                <w:lang w:val="en-US" w:eastAsia="zh-CN" w:bidi="ar"/>
              </w:rPr>
              <w:t xml:space="preserve">2</w:t>
            </w:r>
            <w:r>
              <w:rPr>
                <w:rFonts w:hint="eastAsia" w:ascii="宋体" w:hAnsi="宋体" w:cs="宋体"/>
                <w:color w:val="0d0d0d"/>
                <w:sz w:val="24"/>
                <w:lang w:bidi="ar"/>
              </w:rPr>
              <w:t xml:space="preserve">分，本项最高得</w:t>
            </w:r>
            <w:r>
              <w:rPr>
                <w:rFonts w:hint="eastAsia" w:ascii="宋体" w:hAnsi="宋体" w:cs="宋体"/>
                <w:color w:val="0d0d0d"/>
                <w:sz w:val="24"/>
                <w:lang w:val="en-US" w:eastAsia="zh-CN" w:bidi="ar"/>
              </w:rPr>
              <w:t xml:space="preserve">2</w:t>
            </w:r>
            <w:r>
              <w:rPr>
                <w:rFonts w:hint="eastAsia" w:ascii="宋体" w:hAnsi="宋体" w:cs="宋体"/>
                <w:color w:val="0d0d0d"/>
                <w:sz w:val="24"/>
                <w:lang w:bidi="ar"/>
              </w:rPr>
              <w:t xml:space="preserve">分。</w:t>
            </w:r>
            <w:r/>
          </w:p>
          <w:p>
            <w:pPr>
              <w:spacing w:line="300" w:lineRule="exact"/>
              <w:rPr>
                <w:rFonts w:hint="eastAsia" w:ascii="宋体" w:hAnsi="宋体"/>
                <w:color w:val="0d0d0d"/>
                <w:sz w:val="24"/>
              </w:rPr>
            </w:pPr>
            <w:r>
              <w:rPr>
                <w:rFonts w:hint="eastAsia" w:ascii="宋体" w:hAnsi="宋体"/>
                <w:color w:val="0d0d0d"/>
                <w:sz w:val="24"/>
              </w:rPr>
            </w:r>
            <w:r/>
          </w:p>
        </w:tc>
        <w:tc>
          <w:tcPr>
            <w:tcW w:w="771" w:type="dxa"/>
            <w:vAlign w:val="center"/>
            <w:textDirection w:val="lrTb"/>
            <w:noWrap w:val="false"/>
          </w:tcPr>
          <w:p>
            <w:pPr>
              <w:jc w:val="center"/>
              <w:spacing w:line="360" w:lineRule="exact"/>
              <w:widowControl/>
              <w:rPr>
                <w:rFonts w:hint="eastAsia" w:ascii="宋体" w:hAnsi="宋体" w:eastAsia="宋体" w:cs="宋体"/>
                <w:color w:val="0d0d0d"/>
                <w:sz w:val="24"/>
                <w:lang w:eastAsia="zh-CN"/>
              </w:rPr>
            </w:pPr>
            <w:r>
              <w:rPr>
                <w:rFonts w:hint="eastAsia" w:ascii="宋体" w:hAnsi="宋体" w:cs="宋体"/>
                <w:color w:val="0d0d0d"/>
                <w:sz w:val="24"/>
                <w:lang w:val="en-US" w:eastAsia="zh-CN"/>
              </w:rPr>
              <w:t xml:space="preserve">2</w:t>
            </w:r>
            <w:r/>
          </w:p>
        </w:tc>
        <w:tc>
          <w:tcPr>
            <w:tcW w:w="2509" w:type="dxa"/>
            <w:vAlign w:val="center"/>
            <w:vMerge w:val="restart"/>
            <w:textDirection w:val="lrTb"/>
            <w:noWrap w:val="false"/>
          </w:tcPr>
          <w:p>
            <w:pPr>
              <w:jc w:val="left"/>
              <w:spacing w:line="300" w:lineRule="exact"/>
              <w:widowControl/>
              <w:rPr>
                <w:rFonts w:hint="eastAsia" w:ascii="宋体" w:hAnsi="宋体" w:cs="宋体"/>
                <w:color w:val="0d0d0d"/>
                <w:sz w:val="24"/>
              </w:rPr>
            </w:pPr>
            <w:r/>
            <w:bookmarkStart w:id="305" w:name="_GoBack"/>
            <w:r>
              <w:rPr>
                <w:rFonts w:hint="eastAsia" w:ascii="宋体" w:hAnsi="宋体" w:cs="宋体"/>
                <w:color w:val="0d0d0d"/>
                <w:sz w:val="24"/>
                <w:lang w:bidi="ar"/>
              </w:rPr>
              <w:t xml:space="preserve">注：提供相关证书</w:t>
            </w:r>
            <w:r>
              <w:rPr>
                <w:rFonts w:hint="eastAsia" w:ascii="宋体" w:hAnsi="宋体" w:cs="宋体"/>
                <w:color w:val="0d0d0d"/>
                <w:sz w:val="24"/>
                <w:lang w:val="en-US" w:eastAsia="zh-CN" w:bidi="ar"/>
              </w:rPr>
              <w:t xml:space="preserve">扫描件</w:t>
            </w:r>
            <w:r>
              <w:rPr>
                <w:rFonts w:hint="eastAsia" w:ascii="宋体" w:hAnsi="宋体" w:cs="宋体"/>
                <w:color w:val="0d0d0d"/>
                <w:sz w:val="24"/>
                <w:lang w:eastAsia="zh-CN" w:bidi="ar"/>
              </w:rPr>
              <w:t xml:space="preserve">和</w:t>
            </w:r>
            <w:r>
              <w:rPr>
                <w:rFonts w:hint="eastAsia" w:ascii="宋体" w:hAnsi="宋体" w:cs="宋体"/>
                <w:color w:val="0d0d0d"/>
                <w:sz w:val="24"/>
                <w:lang w:bidi="ar"/>
              </w:rPr>
              <w:t xml:space="preserve">近三个月任意一个月为其缴纳的社保证明</w:t>
            </w:r>
            <w:r>
              <w:rPr>
                <w:rFonts w:hint="eastAsia" w:ascii="宋体" w:hAnsi="宋体" w:cs="宋体"/>
                <w:color w:val="0d0d0d"/>
                <w:sz w:val="24"/>
                <w:lang w:val="en-US" w:eastAsia="zh-CN" w:bidi="ar"/>
              </w:rPr>
              <w:t xml:space="preserve">扫描件</w:t>
            </w:r>
            <w:r>
              <w:rPr>
                <w:rFonts w:hint="eastAsia" w:ascii="宋体" w:hAnsi="宋体" w:cs="宋体"/>
                <w:color w:val="0d0d0d"/>
                <w:sz w:val="24"/>
                <w:lang w:eastAsia="zh-CN" w:bidi="ar"/>
              </w:rPr>
              <w:t xml:space="preserve">。</w:t>
            </w:r>
            <w:bookmarkEnd w:id="305"/>
            <w:r/>
            <w:r/>
          </w:p>
        </w:tc>
      </w:tr>
      <w:tr>
        <w:trPr>
          <w:cantSplit/>
          <w:trHeight w:val="1975"/>
        </w:trPr>
        <w:tc>
          <w:tcPr>
            <w:tcW w:w="1306" w:type="dxa"/>
            <w:vAlign w:val="center"/>
            <w:vMerge w:val="continue"/>
            <w:textDirection w:val="lrTb"/>
            <w:noWrap w:val="false"/>
          </w:tcPr>
          <w:p>
            <w:pPr>
              <w:jc w:val="center"/>
              <w:spacing w:line="300" w:lineRule="exact"/>
              <w:widowControl/>
              <w:rPr>
                <w:rFonts w:ascii="宋体" w:hAnsi="宋体" w:cs="宋体"/>
                <w:color w:val="000000"/>
                <w:sz w:val="24"/>
              </w:rPr>
            </w:pPr>
            <w:r>
              <w:rPr>
                <w:rFonts w:ascii="宋体" w:hAnsi="宋体" w:cs="宋体"/>
                <w:color w:val="000000"/>
                <w:sz w:val="24"/>
              </w:rPr>
            </w:r>
            <w:r/>
          </w:p>
        </w:tc>
        <w:tc>
          <w:tcPr>
            <w:tcW w:w="4864" w:type="dxa"/>
            <w:vAlign w:val="center"/>
            <w:textDirection w:val="lrTb"/>
            <w:noWrap w:val="false"/>
          </w:tcPr>
          <w:p>
            <w:pPr>
              <w:spacing w:line="300" w:lineRule="exact"/>
              <w:rPr>
                <w:rFonts w:ascii="宋体"/>
                <w:szCs w:val="21"/>
              </w:rPr>
            </w:pPr>
            <w:r>
              <w:rPr>
                <w:rFonts w:hint="eastAsia" w:ascii="宋体" w:hAnsi="宋体"/>
                <w:color w:val="000000"/>
                <w:sz w:val="24"/>
              </w:rPr>
              <w:t xml:space="preserve">3.4、</w:t>
            </w:r>
            <w:r>
              <w:rPr>
                <w:rFonts w:hint="eastAsia" w:ascii="宋体" w:hAnsi="宋体" w:cs="宋体"/>
                <w:color w:val="0d0d0d"/>
                <w:sz w:val="24"/>
                <w:lang w:eastAsia="zh-CN" w:bidi="ar"/>
              </w:rPr>
              <w:t xml:space="preserve">项目组成员（项目负责人除外）</w:t>
            </w:r>
            <w:r>
              <w:rPr>
                <w:rFonts w:hint="eastAsia" w:ascii="宋体"/>
                <w:szCs w:val="21"/>
              </w:rPr>
              <w:t xml:space="preserve">：</w:t>
            </w:r>
            <w:r/>
          </w:p>
          <w:p>
            <w:pPr>
              <w:spacing w:line="400" w:lineRule="exact"/>
              <w:widowControl/>
              <w:rPr>
                <w:rFonts w:ascii="宋体" w:hAnsi="宋体"/>
                <w:color w:val="000000"/>
                <w:sz w:val="24"/>
              </w:rPr>
            </w:pPr>
            <w:r>
              <w:rPr>
                <w:rFonts w:hint="eastAsia" w:ascii="宋体" w:hAnsi="宋体"/>
                <w:color w:val="000000"/>
                <w:sz w:val="24"/>
                <w:lang w:val="en-US" w:eastAsia="zh-CN"/>
              </w:rPr>
              <w:t xml:space="preserve">拟投入本项目的人员</w:t>
            </w:r>
            <w:r>
              <w:rPr>
                <w:rFonts w:hint="eastAsia" w:ascii="宋体" w:hAnsi="宋体"/>
                <w:color w:val="000000"/>
                <w:sz w:val="24"/>
                <w:lang w:eastAsia="zh-CN"/>
              </w:rPr>
              <w:t xml:space="preserve">中具有工程类中级及以上职称的人员每有1人得</w:t>
            </w:r>
            <w:r>
              <w:rPr>
                <w:rFonts w:hint="eastAsia" w:ascii="宋体" w:hAnsi="宋体"/>
                <w:color w:val="000000"/>
                <w:sz w:val="24"/>
                <w:lang w:val="en-US" w:eastAsia="zh-CN"/>
              </w:rPr>
              <w:t xml:space="preserve">2</w:t>
            </w:r>
            <w:r>
              <w:rPr>
                <w:rFonts w:hint="eastAsia" w:ascii="宋体" w:hAnsi="宋体"/>
                <w:color w:val="000000"/>
                <w:sz w:val="24"/>
                <w:lang w:eastAsia="zh-CN"/>
              </w:rPr>
              <w:t xml:space="preserve">分；</w:t>
            </w:r>
            <w:r>
              <w:rPr>
                <w:rFonts w:hint="eastAsia" w:ascii="宋体" w:hAnsi="宋体"/>
                <w:color w:val="000000"/>
                <w:sz w:val="24"/>
                <w:lang w:val="en-US" w:eastAsia="zh-CN"/>
              </w:rPr>
              <w:t xml:space="preserve">具有建筑专业注册建造师二级及以上的</w:t>
            </w:r>
            <w:r>
              <w:rPr>
                <w:rFonts w:hint="eastAsia" w:ascii="宋体" w:hAnsi="宋体"/>
                <w:color w:val="000000"/>
                <w:sz w:val="24"/>
                <w:lang w:eastAsia="zh-CN"/>
              </w:rPr>
              <w:t xml:space="preserve">每有1人得2分，最高得</w:t>
            </w:r>
            <w:r>
              <w:rPr>
                <w:rFonts w:hint="default" w:ascii="宋体" w:hAnsi="宋体"/>
                <w:color w:val="000000"/>
                <w:sz w:val="24"/>
                <w:lang w:val="en-US" w:eastAsia="zh-CN"/>
              </w:rPr>
              <w:t xml:space="preserve">8</w:t>
            </w:r>
            <w:r>
              <w:rPr>
                <w:rFonts w:hint="eastAsia" w:ascii="宋体" w:hAnsi="宋体"/>
                <w:color w:val="000000"/>
                <w:sz w:val="24"/>
                <w:lang w:eastAsia="zh-CN"/>
              </w:rPr>
              <w:t xml:space="preserve">分。（一人同时具备可累加得分。）</w:t>
            </w:r>
            <w:r/>
          </w:p>
        </w:tc>
        <w:tc>
          <w:tcPr>
            <w:tcW w:w="771" w:type="dxa"/>
            <w:vAlign w:val="center"/>
            <w:textDirection w:val="lrTb"/>
            <w:noWrap w:val="false"/>
          </w:tcPr>
          <w:p>
            <w:pPr>
              <w:jc w:val="cente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8</w:t>
            </w:r>
            <w:r/>
          </w:p>
        </w:tc>
        <w:tc>
          <w:tcPr>
            <w:tcW w:w="2509" w:type="dxa"/>
            <w:vAlign w:val="center"/>
            <w:vMerge w:val="continue"/>
            <w:textDirection w:val="lrTb"/>
            <w:noWrap w:val="false"/>
          </w:tcPr>
          <w:p>
            <w:pPr>
              <w:jc w:val="left"/>
              <w:spacing w:line="300" w:lineRule="exact"/>
              <w:widowControl/>
              <w:rPr>
                <w:rFonts w:ascii="宋体" w:hAnsi="宋体" w:cs="宋体"/>
                <w:color w:val="000000"/>
                <w:sz w:val="24"/>
              </w:rPr>
            </w:pPr>
            <w:r>
              <w:rPr>
                <w:rFonts w:ascii="宋体" w:hAnsi="宋体" w:cs="宋体"/>
                <w:color w:val="000000"/>
                <w:sz w:val="24"/>
              </w:rPr>
            </w:r>
            <w:r/>
          </w:p>
        </w:tc>
      </w:tr>
    </w:tbl>
    <w:p>
      <w:pPr>
        <w:pStyle w:val="983"/>
      </w:pPr>
      <w:r/>
      <w:r/>
    </w:p>
    <w:p>
      <w:pPr>
        <w:ind w:firstLine="482"/>
        <w:spacing w:before="120" w:line="360" w:lineRule="auto"/>
        <w:tabs>
          <w:tab w:val="left" w:pos="360" w:leader="none"/>
        </w:tabs>
        <w:rPr>
          <w:rFonts w:hint="eastAsia"/>
          <w:b/>
          <w:bCs/>
          <w:color w:val="000000"/>
          <w:sz w:val="24"/>
        </w:rPr>
        <w:outlineLvl w:val="1"/>
      </w:pPr>
      <w:r>
        <w:rPr>
          <w:rFonts w:hint="eastAsia"/>
          <w:b/>
          <w:bCs/>
          <w:color w:val="000000"/>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4"/>
      <w:bookmarkEnd w:id="255"/>
      <w:r/>
    </w:p>
    <w:p>
      <w:pPr>
        <w:jc w:val="center"/>
        <w:spacing w:line="360" w:lineRule="auto"/>
        <w:rPr>
          <w:color w:val="000000"/>
          <w:sz w:val="24"/>
        </w:rPr>
        <w:outlineLvl w:val="0"/>
      </w:pPr>
      <w:r>
        <w:rPr>
          <w:b/>
          <w:color w:val="000000"/>
          <w:sz w:val="36"/>
          <w:szCs w:val="36"/>
        </w:rPr>
        <w:br w:type="page" w:clear="all"/>
      </w:r>
      <w:r>
        <w:rPr>
          <w:b/>
          <w:color w:val="000000"/>
          <w:sz w:val="36"/>
          <w:szCs w:val="36"/>
        </w:rPr>
        <w:t xml:space="preserve">第五章   采购需求</w:t>
      </w:r>
      <w:bookmarkEnd w:id="97"/>
      <w:r/>
      <w:r/>
    </w:p>
    <w:p>
      <w:pPr>
        <w:numPr>
          <w:ilvl w:val="0"/>
          <w:numId w:val="9"/>
        </w:numPr>
        <w:contextualSpacing/>
        <w:ind w:left="500" w:hanging="500"/>
        <w:spacing w:line="440" w:lineRule="exact"/>
        <w:rPr>
          <w:rFonts w:hint="default" w:ascii="宋体" w:hAnsi="宋体" w:eastAsia="宋体" w:cs="宋体"/>
          <w:b/>
          <w:szCs w:val="21"/>
          <w:highlight w:val="none"/>
        </w:rPr>
      </w:pPr>
      <w:r>
        <w:rPr>
          <w:rFonts w:hint="eastAsia" w:ascii="宋体" w:hAnsi="宋体" w:eastAsia="宋体" w:cs="宋体"/>
          <w:b/>
          <w:szCs w:val="21"/>
          <w:highlight w:val="none"/>
        </w:rPr>
        <w:t xml:space="preserve">商务要求</w:t>
      </w:r>
      <w:r/>
    </w:p>
    <w:p>
      <w:pPr>
        <w:contextualSpacing/>
        <w:spacing w:line="440" w:lineRule="exact"/>
        <w:rPr>
          <w:rFonts w:hint="default" w:ascii="宋体" w:hAnsi="宋体" w:eastAsia="宋体" w:cs="宋体"/>
          <w:i/>
          <w:szCs w:val="21"/>
          <w:highlight w:val="none"/>
        </w:rPr>
      </w:pPr>
      <w:r>
        <w:rPr>
          <w:rFonts w:hint="eastAsia" w:ascii="宋体" w:hAnsi="宋体" w:eastAsia="宋体" w:cs="宋体"/>
          <w:szCs w:val="21"/>
          <w:highlight w:val="none"/>
        </w:rPr>
        <w:t xml:space="preserve">1. 交付的时间和地点</w:t>
      </w:r>
      <w:r/>
    </w:p>
    <w:p>
      <w:pPr>
        <w:contextualSpacing/>
        <w:spacing w:line="44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时间：</w:t>
      </w:r>
      <w:r>
        <w:rPr>
          <w:rFonts w:hint="eastAsia" w:ascii="宋体" w:hAnsi="宋体" w:eastAsia="宋体" w:cs="宋体"/>
          <w:szCs w:val="21"/>
          <w:highlight w:val="none"/>
          <w:lang w:val="en-US" w:eastAsia="zh-CN"/>
        </w:rPr>
        <w:t xml:space="preserve">以采购人通知为准</w:t>
      </w:r>
      <w:r/>
    </w:p>
    <w:p>
      <w:pPr>
        <w:contextualSpacing/>
        <w:spacing w:line="440" w:lineRule="exact"/>
        <w:rPr>
          <w:rFonts w:hint="default" w:ascii="宋体" w:hAnsi="宋体" w:eastAsia="宋体" w:cs="宋体"/>
          <w:szCs w:val="21"/>
          <w:highlight w:val="none"/>
        </w:rPr>
      </w:pPr>
      <w:r>
        <w:rPr>
          <w:rFonts w:hint="eastAsia" w:ascii="宋体" w:hAnsi="宋体" w:eastAsia="宋体" w:cs="宋体"/>
          <w:szCs w:val="21"/>
          <w:highlight w:val="none"/>
        </w:rPr>
        <w:t xml:space="preserve">地点：根据采购人指定地点。</w:t>
      </w:r>
      <w:r/>
    </w:p>
    <w:p>
      <w:pPr>
        <w:numPr>
          <w:ilvl w:val="0"/>
          <w:numId w:val="10"/>
        </w:numPr>
        <w:contextualSpacing/>
        <w:spacing w:line="440" w:lineRule="exact"/>
        <w:rPr>
          <w:rFonts w:hint="default" w:ascii="宋体" w:hAnsi="宋体" w:eastAsia="宋体" w:cs="宋体"/>
          <w:szCs w:val="21"/>
          <w:highlight w:val="none"/>
        </w:rPr>
      </w:pPr>
      <w:r>
        <w:rPr>
          <w:rFonts w:hint="eastAsia" w:ascii="宋体" w:hAnsi="宋体" w:eastAsia="宋体" w:cs="宋体"/>
          <w:szCs w:val="21"/>
          <w:highlight w:val="none"/>
        </w:rPr>
        <w:t xml:space="preserve">付款条件</w:t>
      </w:r>
      <w:r/>
    </w:p>
    <w:p>
      <w:pPr>
        <w:numPr>
          <w:ilvl w:val="0"/>
          <w:numId w:val="0"/>
        </w:numPr>
        <w:contextualSpacing/>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本项目</w:t>
      </w:r>
      <w:r>
        <w:rPr>
          <w:rFonts w:hint="eastAsia" w:ascii="宋体" w:hAnsi="宋体" w:eastAsia="宋体" w:cs="宋体"/>
          <w:szCs w:val="21"/>
          <w:highlight w:val="none"/>
        </w:rPr>
        <w:t xml:space="preserve">所有款项均以人民币支付。</w:t>
      </w:r>
      <w:r/>
    </w:p>
    <w:p>
      <w:pPr>
        <w:numPr>
          <w:ilvl w:val="0"/>
          <w:numId w:val="0"/>
        </w:numPr>
        <w:contextualSpacing/>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2.本</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的采购资金由甲方自行支付，乙方向甲方开具发票。</w:t>
      </w:r>
      <w:r/>
    </w:p>
    <w:p>
      <w:pPr>
        <w:numPr>
          <w:ilvl w:val="0"/>
          <w:numId w:val="0"/>
        </w:numPr>
        <w:contextualSpacing/>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3.结算原则：《</w:t>
      </w:r>
      <w:r>
        <w:rPr>
          <w:rFonts w:hint="eastAsia" w:ascii="宋体" w:hAnsi="宋体" w:eastAsia="宋体" w:cs="宋体"/>
          <w:szCs w:val="21"/>
          <w:highlight w:val="none"/>
          <w:lang w:eastAsia="zh-CN"/>
        </w:rPr>
        <w:t xml:space="preserve">2026年度潞城街道安置小区零星维修服务</w:t>
      </w:r>
      <w:r>
        <w:rPr>
          <w:rFonts w:hint="eastAsia" w:ascii="宋体" w:hAnsi="宋体" w:eastAsia="宋体" w:cs="宋体"/>
          <w:szCs w:val="21"/>
          <w:highlight w:val="none"/>
          <w:lang w:val="en-US" w:eastAsia="zh-CN"/>
        </w:rPr>
        <w:t xml:space="preserve">维修清单</w:t>
      </w:r>
      <w:r>
        <w:rPr>
          <w:rFonts w:hint="eastAsia" w:ascii="宋体" w:hAnsi="宋体" w:eastAsia="宋体" w:cs="宋体"/>
          <w:szCs w:val="21"/>
          <w:highlight w:val="none"/>
        </w:rPr>
        <w:t xml:space="preserve">》中列明项目名称及内容，以全费用单价*（1-优惠率）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，按实结算。</w:t>
      </w:r>
      <w:r/>
    </w:p>
    <w:p>
      <w:pPr>
        <w:contextualSpacing/>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4.付款方式：本项目合同款按月进行结算，甲方确认无误后支付至该月审定价的100%。</w:t>
      </w:r>
      <w:r/>
    </w:p>
    <w:p>
      <w:pPr>
        <w:contextualSpacing/>
        <w:spacing w:line="440" w:lineRule="exact"/>
        <w:rPr>
          <w:rFonts w:hint="default" w:ascii="宋体" w:hAnsi="宋体" w:eastAsia="宋体" w:cs="宋体"/>
          <w:szCs w:val="21"/>
          <w:highlight w:val="none"/>
        </w:rPr>
      </w:pPr>
      <w:r>
        <w:rPr>
          <w:rFonts w:hint="eastAsia" w:ascii="宋体" w:hAnsi="宋体" w:eastAsia="宋体" w:cs="宋体"/>
          <w:szCs w:val="21"/>
          <w:highlight w:val="none"/>
        </w:rPr>
        <w:t xml:space="preserve">3．包装和运输</w:t>
      </w:r>
      <w:r/>
    </w:p>
    <w:p>
      <w:pPr>
        <w:contextualSpacing/>
        <w:spacing w:line="440" w:lineRule="exact"/>
        <w:rPr>
          <w:rFonts w:hint="default" w:ascii="宋体" w:hAnsi="宋体" w:eastAsia="宋体" w:cs="宋体"/>
          <w:szCs w:val="21"/>
          <w:highlight w:val="none"/>
        </w:rPr>
      </w:pPr>
      <w:r>
        <w:rPr>
          <w:rFonts w:hint="eastAsia" w:ascii="宋体" w:hAnsi="宋体" w:eastAsia="宋体" w:cs="宋体"/>
          <w:szCs w:val="21"/>
          <w:highlight w:val="none"/>
        </w:rPr>
        <w:t xml:space="preserve">无</w:t>
      </w:r>
      <w:r/>
    </w:p>
    <w:p>
      <w:pPr>
        <w:jc w:val="left"/>
        <w:spacing w:line="440" w:lineRule="exact"/>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4.报价</w:t>
      </w:r>
      <w:r/>
    </w:p>
    <w:p>
      <w:pPr>
        <w:jc w:val="left"/>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本项目报价为</w:t>
      </w:r>
      <w:r>
        <w:rPr>
          <w:rFonts w:hint="eastAsia" w:ascii="宋体" w:hAnsi="宋体" w:eastAsia="宋体" w:cs="宋体"/>
          <w:color w:val="000000"/>
          <w:szCs w:val="21"/>
          <w:highlight w:val="none"/>
          <w:u w:val="single"/>
          <w:lang w:val="en-US" w:eastAsia="zh-CN"/>
        </w:rPr>
        <w:t xml:space="preserve">优惠率</w:t>
      </w:r>
      <w:r>
        <w:rPr>
          <w:rFonts w:hint="eastAsia" w:ascii="宋体" w:hAnsi="宋体" w:eastAsia="宋体" w:cs="宋体"/>
          <w:color w:val="000000"/>
          <w:szCs w:val="21"/>
          <w:highlight w:val="none"/>
          <w:lang w:val="en-US" w:eastAsia="zh-CN"/>
        </w:rPr>
        <w:t xml:space="preserve">，投标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报价货币为人民币，评审时以人民币为准。</w:t>
      </w:r>
      <w:r/>
    </w:p>
    <w:p>
      <w:pPr>
        <w:numPr>
          <w:ilvl w:val="0"/>
          <w:numId w:val="9"/>
        </w:numPr>
        <w:contextualSpacing/>
        <w:ind w:left="500" w:hanging="500"/>
        <w:spacing w:line="440" w:lineRule="exact"/>
        <w:rPr>
          <w:rFonts w:hint="default" w:ascii="宋体" w:hAnsi="宋体" w:eastAsia="宋体" w:cs="宋体"/>
          <w:b/>
          <w:szCs w:val="21"/>
          <w:highlight w:val="none"/>
        </w:rPr>
      </w:pPr>
      <w:r>
        <w:rPr>
          <w:rFonts w:hint="eastAsia" w:ascii="宋体" w:hAnsi="宋体" w:eastAsia="宋体" w:cs="宋体"/>
          <w:b/>
          <w:szCs w:val="21"/>
          <w:highlight w:val="none"/>
        </w:rPr>
        <w:t xml:space="preserve">技术要求</w:t>
      </w:r>
      <w:r/>
    </w:p>
    <w:p>
      <w:pPr>
        <w:spacing w:line="440" w:lineRule="exact"/>
        <w:rPr>
          <w:rFonts w:hint="default" w:ascii="宋体" w:hAnsi="宋体" w:eastAsia="宋体" w:cs="宋体"/>
          <w:szCs w:val="21"/>
          <w:highlight w:val="none"/>
        </w:rPr>
      </w:pPr>
      <w:r>
        <w:rPr>
          <w:rFonts w:hint="eastAsia" w:ascii="宋体" w:hAnsi="宋体" w:eastAsia="宋体" w:cs="宋体"/>
          <w:szCs w:val="21"/>
          <w:highlight w:val="none"/>
        </w:rPr>
        <w:t xml:space="preserve">1．基本要求</w:t>
      </w:r>
      <w:r/>
    </w:p>
    <w:p>
      <w:pPr>
        <w:spacing w:line="440" w:lineRule="exac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本项目为潞城街道潞城街道安置小区基础设施提升工程，主要包括加强潞城街道安置小区基础设施管理，提升安置小区基础设施维护效率，保证安置小区的基础设施维修等。</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.质量要求：符合国家相关质量标准，一次性验收合格。</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2.2</w:t>
      </w:r>
      <w:r>
        <w:rPr>
          <w:rFonts w:hint="eastAsia" w:ascii="宋体" w:hAnsi="宋体" w:eastAsia="宋体" w:cs="宋体"/>
          <w:szCs w:val="21"/>
          <w:highlight w:val="none"/>
        </w:rPr>
        <w:t xml:space="preserve">.质量保证及其期限：按国家现行规范。</w:t>
      </w:r>
      <w:r/>
    </w:p>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内容及要求</w:t>
      </w:r>
      <w:r/>
    </w:p>
    <w:p>
      <w:pPr>
        <w:numPr>
          <w:ilvl w:val="0"/>
          <w:numId w:val="11"/>
        </w:numPr>
        <w:ind w:left="425" w:hanging="425"/>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施工</w:t>
      </w:r>
      <w:r>
        <w:rPr>
          <w:rFonts w:hint="eastAsia" w:ascii="宋体" w:hAnsi="宋体" w:eastAsia="宋体" w:cs="宋体"/>
          <w:szCs w:val="21"/>
          <w:highlight w:val="none"/>
        </w:rPr>
        <w:t xml:space="preserve">要求</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1.采购人有权根据任务量大小、质量维修情况的及时性、特殊情况来进行相应调整，中标人必须无条件接受。</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2.采购人认为维修材料需要更换的，中标人须无条件接受更换。</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3.施工现场需要放置警示措施的，应放置警示措施；如由于中标人原因在施工过程中造成办公区域、行人发生损害的，由中标人自行负责。</w:t>
      </w:r>
      <w:r/>
    </w:p>
    <w:p>
      <w:pPr>
        <w:numPr>
          <w:ilvl w:val="0"/>
          <w:numId w:val="11"/>
        </w:numPr>
        <w:ind w:left="425" w:hanging="425"/>
        <w:spacing w:line="57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施工内容</w:t>
      </w:r>
      <w:r/>
    </w:p>
    <w:p>
      <w:pPr>
        <w:spacing w:line="57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详见后附《2026年度潞城街道安置小区零星维修服务维修清单》。</w:t>
      </w:r>
      <w:r/>
    </w:p>
    <w:p>
      <w:pPr>
        <w:numPr>
          <w:ilvl w:val="0"/>
          <w:numId w:val="11"/>
        </w:numPr>
        <w:ind w:left="425" w:hanging="425"/>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维修时限要求</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1.采购人安排的任务计划均需在要求时间内完成。</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2.采购人发出的任务通知中标人必须按要求及时全面的执行，否则按500元/次向采购人支付违约金。在接到采购人通知后4小时内到场进行处置。由于中标人原因引起延误，每延误24小时罚2000元/天。</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3.若由施工造成的维修质量问题，采购方应书面通知中标人并约定时间进行整改。中标人未按时间及时维修，采购方有权扣除维修费1000-2000元/次作为中标人向采购方支付的违约金。如果中标人在服务过程连续三次未按要求整改，采购方有权解除合同，并不免除中标人应支付的违约金。</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4.采购人下达的抢修任务，中标人均需在规定时限内进行安排实施。</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5.采购人安排的突击整治等工作，均需按要求时限完成。</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6.采购人有权根据上级要求适时调整维修整治期限，中标人必须无条件服从。</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）安全、文明施工</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1.执行国家有关安全施工的规定，建立健全安全保证体系。</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2.对施工操作人员进行安全教育，使施工人员对所使用的材料性能及安全措施有较全面的了解，并在操作中严格执行劳动保护制度。</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3.高空作业时，必须佩带安全帽，系好安全绳，禁止酒后作业。</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4.施工范围应做到工完、料尽、场地清。</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5.建立完善的施工现场安全组织结构，明确岗位、职责，在施工中出现的一切安全事故，由中标人自行解决，并承担由此产生的一切责任。</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材料及设备要求</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本工程所需的材料及设备经采购人同意后由成交供应商根据采购文件的要求选购供货</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选用绿色材料等。所有材料须提供规格型号、产地、品牌、材质、价格、样品及质量等级，经采购人和监理认可后封样。</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成交供应商负责选购和确定的材料必须符合采购人的要求和采购文件及有关图纸和规范要求。成交供应商必须提供制造商的产品质保书和检验试验报告，以确认材料的质量及与其他材料的配合性。采购人对任何材料使用的批准，并不分担成交供应商应负的责任。</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采用的主要技术规范</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1本工程采用的主要技术规范</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（1）本工程采用的计价规范</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《建设工程工程量清单计价规范》GB50500-2013</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（2）本工程采用的主要技术规范</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rPr>
        <w:t xml:space="preserve">《建筑工程施工质量验收统一标准》GB50300-2001</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2若国家和江苏省、常州市有关部门颁布新的标准、规范、条例、规定，设计及施工所用的规范及标准应采用最新版本，除非规范、合同、监理工程师书面通知中另有规定。</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3如遇设计或施工规范和标准对同一问题的处理出现相互矛盾的情况时，应通知采购人，承包商应提出解决办法并征得监理工程师的同意。</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4国家、地区及常州市现行设计规范、规程，若招标文件要求比规范高，则以较高要求者为准，若采购文件中的要求与当地不符，按当地规范执行。</w:t>
      </w:r>
      <w:r/>
    </w:p>
    <w:p>
      <w:pPr>
        <w:spacing w:line="57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5以上所列若有不全或矛盾之处，按国家、省、市现行规定执行</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tbl>
      <w:tblPr>
        <w:tblStyle w:val="744"/>
        <w:tblW w:w="83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1407"/>
        <w:gridCol w:w="4254"/>
        <w:gridCol w:w="990"/>
        <w:gridCol w:w="1155"/>
      </w:tblGrid>
      <w:tr>
        <w:trPr>
          <w:trHeight w:val="900"/>
        </w:trPr>
        <w:tc>
          <w:tcPr>
            <w:gridSpan w:val="5"/>
            <w:shd w:val="clear" w:color="auto" w:fill="auto"/>
            <w:tcBorders>
              <w:top w:val="none" w:color="000000" w:sz="4" w:space="0"/>
              <w:left w:val="none" w:color="000000" w:sz="4" w:space="0"/>
              <w:bottom w:val="none" w:color="000000" w:sz="4" w:space="0"/>
              <w:right w:val="none" w:color="000000" w:sz="4" w:space="0"/>
            </w:tcBorders>
            <w:tcW w:w="8319" w:type="dxa"/>
            <w:vAlign w:val="center"/>
            <w:textDirection w:val="lrTb"/>
            <w:noWrap w:val="false"/>
          </w:tcPr>
          <w:p>
            <w:pPr>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2"/>
                <w:szCs w:val="32"/>
                <w:u w:val="none"/>
                <w:lang w:val="en-US" w:eastAsia="zh-CN"/>
              </w:rPr>
              <w:t xml:space="preserve">《2026年度潞城街道安置小区零星维修服务维修清单》</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vMerge w:val="restart"/>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vMerge w:val="restart"/>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全费用单价</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土方工程</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管网沟槽土方开挖(含各类井）;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土壤类别综合考虑:人机配合开挖;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含场内运输,按计价表规则计量,含工作面和放坡,含旧管道挖除;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28.76 </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管网沟槽土方开挖(含各类井）;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土壤类别综合考虑:人工开挖;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含场内运输,按计价表规则计量,含工作面和放坡,含旧管道挖除;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84.63 </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素土回填;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原土利用;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压实度满足设计要求;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含场内运输;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22.87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多余土方弃场;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机械挖装;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36.74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拆除工程</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5cm以内沥青面层铣刨，厚度不同时同比例折算，不含废料外运，含锯缝；满足甲方及设计要求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4.23 </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拆除项目</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拆除混凝土路面(无筋)、水稳、二灰碎石、各种障碍物（无筋砼）、砖砌体、石砌体、侧平石、道板等,拆除物归堆,不含废料外运;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85.00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石方、废渣外运，运距及堆场由投标人自行考虑;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48.00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道路维修工程</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人行道板铺设；道板规格须与现场现有道板规格相符;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133.57 </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塑胶地坪维修</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原有场地铲除、面层清理及找平，塑胶根据现场要求修复，颜色综合考虑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200.00 </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新做汀步;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含碎石，砼及面层;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样式及做法综合考虑;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236.72 </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安砌侧（平、缘） 石</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100厚砂垫层；C30混凝土侧石安砌;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规格材质参照原样式;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88.47 </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10cm碎石垫层铺设；分层压实，压实度满足设计及规范要求;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厚度不同时按比例折算;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30.12 </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18cm厚非泵送商品砼基层;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含模板安拆、养生、切缝、灌缝等所有工作;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厚度不同时按比例折算;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128.23 </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人工摊铺沥青6cm中粒式;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102.18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电梯口门坎破损修复;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118.36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雨污水管道维修</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10cm砂基础+180°砂垫层包封;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管道基础:具体详见图纸满足甲方及设计要求，参见（苏S01-2021-122）;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363.70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600*600小方井</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深度综合考虑，井盖综合考虑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1200.00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160PVC污水管;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74.85 </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雨水管;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材质及规格:HDPE双壁波纹管 DN225,环刚度≥8000N/m2;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连接形式:橡胶圈承插接口;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铺设深度:详见图纸;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工程量按定额计算规则;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82.90 </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雨水管;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材质及规格:HDPE双壁波纹管 DN300,环刚度≥8000N/m2;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连接形式:橡胶圈承插接口;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铺设深度:详见图纸;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工程量按定额计算规则;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125.37 </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雨水管;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材质及规格:HDPE双壁波纹管 DN400,环刚度≥8000N/m2;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连接形式:橡胶圈承插接口;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铺设深度:详见图纸;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工程量按定额计算规则;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217.16 </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雨水管;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材质及规格:HDPE双壁波纹管 DN500,环刚度≥8000N/m2;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连接形式:橡胶圈承插接口;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铺设深度:详见图纸;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工程量按定额计算规则;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357.55 </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雨水管;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材质及规格:HDPE双壁波纹管 DN600,环刚度≥8000N/m2;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连接形式:橡胶圈承插接口;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铺设深度:详见图纸;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工程量按定额计算规则;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487.11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排水管，镀锌管，DN100;</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95.42 </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井盖座</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拆换承压等级D400型球墨铸铁框盖(侧向橡胶圈)直径700;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含基座清理维修,垃圾清运;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1284.41 </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井盖座</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拆换B125型球墨铸铁井盖井座,井盖(侧向橡胶圈)直径700;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含基座清理维修,垃圾清运;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1101.51 </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井盖座</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拆换C250级钢纤维混凝土井盖、井座,直径700;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含基座清理维修,垃圾清运;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649.27 </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井盖座</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拆换B125级钢纤维混凝土井盖、井座,直径700;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含基座清理维修,垃圾清运;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571.47 </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井盖座</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拆换C250级钢纤维混凝土井盖(球墨铸铁井座）,直径700;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含基座清理维修,垃圾清运;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970.14 </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混凝土板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车库窨井盖板500*350*50mmC250级混凝土盖板制作安装;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187.24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混凝土板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车库窨井盖板500*400*40mm混凝土盖板制作安装;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169.31 </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混凝土板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车库窨井盖板500*400*50mm混凝土盖板制作安装;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205.18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混凝土板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车库窨井盖板500*400*60mm混凝土盖板制作安装;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258.97 </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更换C250级钢纤维雨水篦子300*450;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含拆除后垃圾清运;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189.48 </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更换C250级钢纤维雨水篦子400*600;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含拆除后垃圾清运;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336.64 </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更换C250级球墨铸铁雨水篦子380*680;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含拆除后垃圾清运;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589.17 </w:t>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管道疏通;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管径综合考虑;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材质综合考虑;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含清除后淤泥及垃圾外运,运距及堆场由投标人自行考虑;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疏通方式由投标自行考虑;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30.00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污水井人工清捞;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含垃圾外运;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173.86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管径D300，包括封堵、抽水、清淤、疏通、修复浇筑、检测等全部工作内容;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3145.23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管径DN400，包括封堵、抽水、清淤、疏通、修复浇筑、检测等全部工作内容;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3432.92 </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管道包封</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雨污水管道包封;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C20砼包封;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模板养生;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根据经批准的方案按实计量;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626.20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屋面防水及维修工程</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屋面清理</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原屋面基层清理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3.55 </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防水层拆除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拆除平屋面防水卷材;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拆除范围根据现场踏勘确定，并满足招标人要求;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10.32 </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刚性层拆除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拆除平屋面防水卷材及砂浆找平层、保温隔热层等拆除，铲至屋面基层;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拆除范围根据现场踏勘确定，并满足招标人要求;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41.63 </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屋面瓦拆除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拆除瓦屋面;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拆除范围根据现场踏勘确定，并满足招标人要求;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10.72 </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屋面瓦拆除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拆换木桁条;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新做长度根据现场综合考虑;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126.38 </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彩钢屋面拆除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首层雨棚拆除;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8.71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采光天棚</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阳光板天棚安装;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99.73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不锈钢骨架制作安装;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39790.90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屋面刚性层</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原屋面基面漏水处进行清理;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破损处防水砂浆修补;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32.82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1.5mm厚聚氨酯防水涂料;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69.04 </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原屋面基面漏水处进行清理;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3厚SBS防水卷材,热熔法施工;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63.11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原屋面基面漏水处进行清理;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4厚SBS防水卷材,热熔法施工;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77.08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屋面刚性层</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20厚1:3水泥砂浆找平层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26.37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屋面刚性层</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C25细石混凝土修补，厚度暂按30厚考虑;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51.13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钢筋网片</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屋面细石混凝土内配Φ6@200双向钢筋网;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8310.43 </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屋面变形缝</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防水油膏嵌缝（此项针对预制屋面板有缝隙的情况），范围根据现场踏勘确定，并满足招标人要求;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41.44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瓦屋面</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破损瓦原样更换（材质、规格综合考虑）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72.40 </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瓦屋面</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水泥彩脊瓦屋面维修、檐口（按原样式）维修恢复;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规格及颜色满足甲方及设计要求;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41.50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不锈钢上人孔盖板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楼栋上人孔盖板换新,1mm不锈钢钢板: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473.44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屋面天沟、檐 沟</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不锈钢天沟制作、安装，厚度1.2mm;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展开65cm;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227.77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凿（压）槽</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低洼积水处引流：锯缝、开槽、修槽，满足甲方要求;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36.42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广告牌拆除及路灯维修工程</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广告拆除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拆除店铺招牌装饰面层及钢结构龙骨骨架、字体、钢结构雨棚、格栅、电子屏等;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措施费另计;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拆除范围详现场踏勘，并满足招标人要求;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铲除后的建筑垃圾外运,运距及堆场由投标人自行考虑;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29.59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落水管维修工程</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旧落水管拆除、外运;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安装新落水管含配件;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符合规范要求;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具体更换部位由甲方确定;</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61.31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落水斗</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旧落水斗拆除、外运;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安装新落水斗;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具体更换部位由甲方确定;</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52.61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外墙及飘窗维修工程</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原墙面起皮、鼓胀涂料及腻子铲除;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包括但不仅限于外墙面、院墙面、顶棚、檐口、窗台板;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6.17 </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铲除墙面空鼓粉刷层及涂料腻子面层;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包括但不仅限于外墙面、院墙面、顶棚、檐口、窗台板;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厚度综合考虑;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拆除范围根据现场踏勘确定，并满足招标人要求;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15.22 </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立面块料拆除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空鼓、裂缝的粉刷层、面砖或马赛克铲除、清理干净;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拆除范围根据现场踏勘确定，并满足招标人要求;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铲除后的建筑垃圾清理至场内指定地点堆放;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35.51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零星项目一般抹灰</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20厚1:2水泥砂浆零星抹灰;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70.32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块料墙面</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外墙零星项目釉面砖水泥砂浆粘贴;</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233.33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外墙面、飘窗裂缝处：12厚1:2.5防水水泥砂浆修补;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32.82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外墙面、飘窗处：1.5厚JS-Ⅱ型防水涂料;含布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65.00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外墙面：基层清理；批抗裂腻子两遍；刷外墙弹性涂料二遍(颜色同原墙面);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43.98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金属门窗拆除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原破损窗户拆除;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34.99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拆除窗户后门洞砂浆修补;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236.72 </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玻璃更换</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窗户及雨棚处破损更换成品中空玻璃或夹胶玻璃;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规格、样式满足设计及甲方要求;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含采购、运输、安装等所有内容;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原样恢复;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尺寸规格综合考虑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236.72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零星砌筑工程及钢筋混凝土工程</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其他构件</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零星混凝土构件，商品砼C25;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含模板安拆;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835.34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现浇构件钢筋，直径及等级综合考虑;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6420.52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零星砌体：M5.0混合砂浆；MU10混凝土实心砖;</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1107.54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零星预埋铁件制作、安装;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17392.98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钢板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5mm波纹钢板（重型）：含油漆及开孔;满足甲方要求;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454.12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其他零星维修工程</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铲除墙面空鼓粉刷层及涂料腻子面层;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包括但不仅限内墙面;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厚度综合考虑;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拆除范围根据现场踏勘确定，并满足招标人要求;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15.22 </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天棚抹灰面拆除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铲除顶棚面空鼓粉刷层及涂料腻子面层;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厚度综合考虑;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拆除范围根据现场踏勘确定，并满足招标人要求;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14.66 </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内墙面铲除涂料及腻子;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拆除范围根据现场踏勘确定，并满足招标人要求;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6.17 </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铲除涂料面</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原顶棚铲除涂料及腻子;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6.70 </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楼道内墙涂料：乳胶漆两遍;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内墙白色腻子二度;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原粉刷层打磨,清理干净;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28.55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楼道室内顶棚涂料：乳胶漆两遍两遍;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内墙白色腻子二度;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原粉刷层打磨,清理干净;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32.80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防火门、机房门、逃生门修复;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414.26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不锈钢门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新做不锈钢平开门，单面1厚不锈钢板;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含不锈钢方管龙骨、五金等;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665.91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彩板门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钢骨架彩钢板平开门，双面0.5厚彩钢板;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含热镀锌方管龙骨、五金等;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243.97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彩板门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彩钢板制作安装;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0.5厚彩钢板;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49.26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预埋铁件</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热镀锌钢骨架制作安装;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19138.03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1.2mm厚塑钢门制作安装;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含门把手、铰链等所有五金配件;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343.24 </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窗户维修：因墙体沉降或老化无法开启、关闭的窗户，根据损坏原因进行补墙或调平等进行维修；包含拆装、维修等全部费用，按“樘”包干;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355.08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新做甲级钢质防火门;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850.67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新做乙级钢质防火门;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819.16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新做甲级木质防火门;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619.62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新做乙级木质防火门;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593.37 </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给水管维修</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给水管维修：原有管道废除，清理修补；新管道安装DN15PPR管，墙体开槽埋设，连接；含辅料配件、保温包管、墙面、清理维修等所有工作;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47.34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维修</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一楼污水管维修：就近接入污水，满足业主要求;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177.54 </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拆除排水沟损坏铸铁篦子</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拆除排水沟损坏铸铁篦子，拆除范围根据现场踏勘确定，并满足招标人要求，铲除后的建筑垃圾清理归堆并外运，外运方式、运距、废弃物处置自行考虑;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5.92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车辆通行区域采用C250级球墨铸铁盖板(带防盗措施);</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473.44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非车辆通行区域采用B125级球墨铸铁盖板;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165.70 </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砖地沟、明沟</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新做明沟：含基础垫层;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砌筑方式综合考虑;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尺寸综合考虑;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含措施等所有费用;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不含盖板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769.33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小区内反光镜升级；满足甲方要求;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591.79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热熔实线,颜色综合,线宽15cm;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9.27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屋面、墙面裂缝处注浆;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针</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41.43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漏点检查;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142.03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堵漏</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堵漏王堵漏;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236.72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瓷砖修补膏;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29.59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结构胶;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26.04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更换防盗门锁芯;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106.52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更换防盗门锁;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236.72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墙面开孔，孔径综合考虑，满足甲方要求;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177.54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￠100钢管成品警示桩立柱70cm高;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88.77 </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钢管成品U型桩;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183.46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KT板制作及安装;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189.37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成品踢脚线（瓷砖、木质、不锈钢等综合考虑）：满足甲方要求;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33.33 </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119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其他景观小摆设</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晾衣架：尺寸3*1.6m;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￠32*1.5热镀锌钢管横管及立柱;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C25混凝土基础;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390.64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其他木构件</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原有公园坐凳修复;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按照原有样式恢复;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刷油漆;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177.54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监控及安装设施</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六类非屏蔽低烟无卤双绞线;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CAT6;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管/暗槽内穿放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5.41 </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网络高清红外摄像机;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采用高性能400万像素1/2.8英寸CMOS图像传感器,最大可输出400万(2560×1440)@25fps支持H.265编码,压缩比高，超低码流非法访问内置MIC支持DC12V/POE供电方式;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618.63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楼道安装感应灯：满足甲方要求;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127.22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均分器安装：满足甲方要求;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177.54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消防设施</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4KG灭火器（放置式)采购及安装;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满足规费及甲方要求;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82.87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3KG灭火器（放置式)采购及安装;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满足规费及甲方要求;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71.04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箱子</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灭火器箱采购及安装;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满足规费及甲方要求;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59.18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消防水带</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8-65-25消防水带国标;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含水枪、水枪接头及卡箍;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满足消防验收要求;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142.03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太阳能拆除;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措施费综合考虑;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260.39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水泵配电箱：40*50;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配接触器、开关;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551.32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小区围栏破损修复</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围栏样式根据现场要求更换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65.00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游乐设施维修</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满足现场甲方要求，总价包干，结算时不作调整</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8000.00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133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栏杆新做</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高度1.1m，不锈钢栏杆，含老栏杆拆除等内容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260.00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大树修剪</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胸径综合考虑，满足甲方要求;含树枝外运等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240.00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新装空调：1.5匹; </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2622.49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136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原有空调加氟、清理及维修</w:t>
            </w:r>
            <w:r>
              <w:rPr>
                <w:rFonts w:hint="eastAsia" w:ascii="新宋体" w:hAnsi="新宋体" w:eastAsia="新宋体" w:cs="新宋体"/>
                <w:i w:val="0"/>
                <w:iCs w:val="0"/>
                <w:color w:val="000000"/>
                <w:sz w:val="18"/>
                <w:szCs w:val="18"/>
                <w:u w:val="none"/>
                <w:lang w:val="en-US" w:eastAsia="zh-CN" w:bidi="ar"/>
              </w:rPr>
              <w:br/>
            </w:r>
            <w:r>
              <w:rPr>
                <w:rFonts w:hint="eastAsia" w:ascii="新宋体" w:hAnsi="新宋体" w:eastAsia="新宋体" w:cs="新宋体"/>
                <w:i w:val="0"/>
                <w:iCs w:val="0"/>
                <w:color w:val="000000"/>
                <w:sz w:val="18"/>
                <w:szCs w:val="18"/>
                <w:u w:val="none"/>
                <w:lang w:val="en-US" w:eastAsia="zh-CN" w:bidi="ar"/>
              </w:rPr>
              <w:t xml:space="preserve">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120.00 </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319" w:type="dxa"/>
            <w:vAlign w:val="center"/>
            <w:textDirection w:val="lrTb"/>
            <w:noWrap w:val="false"/>
          </w:tcPr>
          <w:p>
            <w:pPr>
              <w:jc w:val="center"/>
              <w:keepLines w:val="0"/>
              <w:keepNext w:val="0"/>
              <w:widowControl/>
              <w:rPr>
                <w:rFonts w:hint="eastAsia" w:ascii="新宋体" w:hAnsi="新宋体" w:eastAsia="新宋体" w:cs="新宋体"/>
                <w:b/>
                <w:bCs/>
                <w:i w:val="0"/>
                <w:iCs w:val="0"/>
                <w:color w:val="000000"/>
                <w:sz w:val="28"/>
                <w:szCs w:val="28"/>
                <w:u w:val="none"/>
              </w:rPr>
              <w:suppressLineNumbers w:val="0"/>
            </w:pPr>
            <w:r>
              <w:rPr>
                <w:rFonts w:hint="eastAsia" w:ascii="新宋体" w:hAnsi="新宋体" w:eastAsia="新宋体" w:cs="新宋体"/>
                <w:b/>
                <w:bCs/>
                <w:i w:val="0"/>
                <w:iCs w:val="0"/>
                <w:color w:val="000000"/>
                <w:sz w:val="28"/>
                <w:szCs w:val="28"/>
                <w:u w:val="none"/>
                <w:lang w:val="en-US" w:eastAsia="zh-CN" w:bidi="ar"/>
              </w:rPr>
              <w:t xml:space="preserve">其他</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137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挖机等大型设备进出场费用;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台次</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1500.00 </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138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外墙维修脚手架，含挂绳等所有高空防护费，请单量按外墙部位需维修部位面积计，投标人采用脚手或吊篮施工费用不作调整;</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45.00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139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材料垂直运输费，含材料二次搬运费；按项报价，包干使用;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8000.00 </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沟槽排水，管径综合考虑;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9.00 </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141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超高施工增加</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屋面及天沟维修所需的高空防护措施；按项报价，包干使用;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3000.00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机械</w:t>
            </w:r>
            <w:r/>
          </w:p>
        </w:tc>
        <w:tc>
          <w:tcPr>
            <w:shd w:val="clear" w:color="auto" w:fill="auto"/>
            <w:tcBorders>
              <w:top w:val="single" w:color="000000" w:sz="4" w:space="0"/>
              <w:left w:val="single" w:color="000000" w:sz="4" w:space="0"/>
              <w:bottom w:val="single" w:color="000000" w:sz="4" w:space="0"/>
              <w:right w:val="single" w:color="000000" w:sz="4" w:space="0"/>
            </w:tcBorders>
            <w:tcW w:w="4254"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吊车，规格型号综合考虑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新宋体" w:hAnsi="新宋体" w:eastAsia="新宋体" w:cs="新宋体"/>
                <w:i w:val="0"/>
                <w:iCs w:val="0"/>
                <w:color w:val="000000"/>
                <w:sz w:val="18"/>
                <w:szCs w:val="18"/>
                <w:u w:val="none"/>
              </w:rPr>
              <w:suppressLineNumbers w:val="0"/>
            </w:pPr>
            <w:r>
              <w:rPr>
                <w:rFonts w:hint="eastAsia" w:ascii="新宋体" w:hAnsi="新宋体" w:eastAsia="新宋体" w:cs="新宋体"/>
                <w:i w:val="0"/>
                <w:iCs w:val="0"/>
                <w:color w:val="000000"/>
                <w:sz w:val="18"/>
                <w:szCs w:val="18"/>
                <w:u w:val="none"/>
                <w:lang w:val="en-US" w:eastAsia="zh-CN" w:bidi="ar"/>
              </w:rPr>
              <w:t xml:space="preserve">1700.00 </w:t>
            </w:r>
            <w:r/>
          </w:p>
        </w:tc>
      </w:tr>
    </w:tbl>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b/>
          <w:bCs/>
          <w:sz w:val="32"/>
          <w:szCs w:val="32"/>
        </w:rPr>
      </w:pPr>
      <w:r>
        <w:rPr>
          <w:rFonts w:hint="eastAsia" w:ascii="宋体" w:hAnsi="宋体" w:cs="宋体"/>
          <w:b/>
          <w:bCs/>
          <w:sz w:val="32"/>
          <w:szCs w:val="32"/>
        </w:rPr>
      </w:r>
      <w:r/>
    </w:p>
    <w:p>
      <w:pPr>
        <w:numPr>
          <w:ilvl w:val="0"/>
          <w:numId w:val="12"/>
        </w:numPr>
        <w:jc w:val="center"/>
        <w:spacing w:line="360" w:lineRule="auto"/>
        <w:rPr>
          <w:b/>
          <w:color w:val="000000"/>
          <w:sz w:val="36"/>
          <w:szCs w:val="36"/>
        </w:rPr>
        <w:outlineLvl w:val="0"/>
      </w:pPr>
      <w:r/>
      <w:bookmarkStart w:id="291" w:name="_Toc99301425"/>
      <w:r>
        <w:rPr>
          <w:b/>
          <w:color w:val="000000"/>
          <w:sz w:val="36"/>
          <w:szCs w:val="36"/>
        </w:rPr>
        <w:t xml:space="preserve">  拟签订的合同文本</w:t>
      </w:r>
      <w:bookmarkEnd w:id="291"/>
      <w:r/>
      <w:r/>
    </w:p>
    <w:p>
      <w:pPr>
        <w:pStyle w:val="1166"/>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p>
    <w:p>
      <w:pPr>
        <w:pStyle w:val="1166"/>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p>
    <w:p>
      <w:pPr>
        <w:pStyle w:val="916"/>
        <w:jc w:val="right"/>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第1条  工程概况</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1.项目名称：</w:t>
      </w:r>
      <w:r>
        <w:rPr>
          <w:rFonts w:hAnsi="宋体" w:cs="宋体"/>
          <w:color w:val="000000"/>
          <w:sz w:val="24"/>
          <w:szCs w:val="24"/>
          <w:highlight w:val="none"/>
          <w:u w:val="single"/>
        </w:rPr>
        <w:t xml:space="preserve"> </w:t>
      </w:r>
      <w:r>
        <w:rPr>
          <w:rFonts w:hint="eastAsia" w:hAnsi="宋体" w:cs="宋体"/>
          <w:color w:val="000000"/>
          <w:sz w:val="24"/>
          <w:szCs w:val="24"/>
          <w:highlight w:val="none"/>
          <w:u w:val="single"/>
          <w:lang w:eastAsia="zh-CN"/>
        </w:rPr>
        <w:t xml:space="preserve">2026年度潞城街道安置小区零星维修服务</w:t>
      </w:r>
      <w:r>
        <w:rPr>
          <w:rFonts w:hAnsi="宋体" w:cs="宋体"/>
          <w:color w:val="000000"/>
          <w:sz w:val="24"/>
          <w:szCs w:val="24"/>
          <w:highlight w:val="none"/>
          <w:u w:val="single"/>
        </w:rPr>
        <w:t xml:space="preserve"> </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2.项目地点：</w:t>
      </w:r>
      <w:r>
        <w:rPr>
          <w:rFonts w:hAnsi="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Ansi="宋体" w:cs="宋体"/>
          <w:color w:val="000000"/>
          <w:sz w:val="24"/>
          <w:szCs w:val="24"/>
          <w:highlight w:val="none"/>
          <w:u w:val="single"/>
        </w:rPr>
        <w:t xml:space="preserve"> </w:t>
      </w:r>
      <w:r/>
    </w:p>
    <w:p>
      <w:pPr>
        <w:pStyle w:val="1166"/>
        <w:ind w:firstLine="484"/>
        <w:spacing w:line="360" w:lineRule="auto"/>
        <w:rPr>
          <w:rFonts w:hint="eastAsia" w:hAnsi="宋体" w:eastAsia="宋体" w:cs="宋体"/>
          <w:color w:val="000000"/>
          <w:sz w:val="24"/>
          <w:szCs w:val="24"/>
          <w:highlight w:val="none"/>
          <w:lang w:val="en-US" w:eastAsia="zh-CN"/>
        </w:rPr>
      </w:pPr>
      <w:r>
        <w:rPr>
          <w:rFonts w:hAnsi="宋体" w:cs="宋体"/>
          <w:color w:val="000000"/>
          <w:sz w:val="24"/>
          <w:szCs w:val="24"/>
          <w:highlight w:val="none"/>
        </w:rPr>
        <w:t xml:space="preserve">3.承包范围：</w:t>
      </w:r>
      <w:r>
        <w:rPr>
          <w:rFonts w:hAnsi="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rPr>
          <w:rFonts w:hAnsi="宋体" w:cs="宋体"/>
          <w:color w:val="000000"/>
          <w:sz w:val="24"/>
          <w:szCs w:val="24"/>
          <w:highlight w:val="none"/>
          <w:u w:val="single"/>
        </w:rPr>
        <w:t xml:space="preserve"> </w:t>
      </w:r>
      <w:r>
        <w:rPr>
          <w:rFonts w:hint="eastAsia" w:hAnsi="宋体" w:cs="宋体"/>
          <w:color w:val="000000"/>
          <w:sz w:val="24"/>
          <w:szCs w:val="24"/>
          <w:highlight w:val="none"/>
          <w:u w:val="single"/>
          <w:lang w:val="en-US" w:eastAsia="zh-CN"/>
        </w:rPr>
        <w:t xml:space="preserve"> </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4.承包方式:</w:t>
      </w:r>
      <w:r>
        <w:rPr>
          <w:rFonts w:hAnsi="宋体" w:cs="宋体"/>
          <w:color w:val="000000"/>
          <w:sz w:val="24"/>
          <w:szCs w:val="24"/>
          <w:highlight w:val="none"/>
          <w:u w:val="single"/>
        </w:rPr>
        <w:t xml:space="preserve"> 包工包料 </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5.服务期限</w:t>
      </w:r>
      <w:r>
        <w:rPr>
          <w:rFonts w:hint="eastAsia" w:hAnsi="宋体" w:cs="宋体"/>
          <w:color w:val="000000"/>
          <w:sz w:val="24"/>
          <w:highlight w:val="none"/>
        </w:rPr>
        <w:t xml:space="preserve">：</w:t>
      </w:r>
      <w:r>
        <w:rPr>
          <w:rFonts w:hint="eastAsia" w:hAnsi="宋体" w:cs="宋体"/>
          <w:color w:val="000000"/>
          <w:sz w:val="24"/>
          <w:highlight w:val="none"/>
          <w:u w:val="single"/>
        </w:rPr>
        <w:t xml:space="preserve"> </w:t>
      </w:r>
      <w:r>
        <w:rPr>
          <w:rFonts w:hint="eastAsia" w:hAnsi="宋体" w:cs="宋体"/>
          <w:color w:val="000000"/>
          <w:sz w:val="24"/>
          <w:highlight w:val="none"/>
          <w:u w:val="single"/>
          <w:lang w:val="en-US" w:eastAsia="zh-CN"/>
        </w:rPr>
        <w:t xml:space="preserve">365日历天</w:t>
      </w:r>
      <w:r>
        <w:rPr>
          <w:rFonts w:hint="eastAsia" w:ascii="宋体" w:hAnsi="宋体" w:cs="宋体"/>
          <w:bCs/>
          <w:color w:val="000000"/>
          <w:sz w:val="24"/>
          <w:highlight w:val="none"/>
          <w:u w:val="single"/>
        </w:rPr>
        <w:t xml:space="preserve">。</w:t>
      </w:r>
      <w:r/>
    </w:p>
    <w:p>
      <w:pPr>
        <w:pStyle w:val="1166"/>
        <w:ind w:firstLine="484"/>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6.质保期</w:t>
      </w:r>
      <w:r>
        <w:rPr>
          <w:rFonts w:hint="eastAsia" w:hAnsi="宋体" w:cs="宋体"/>
          <w:color w:val="000000"/>
          <w:sz w:val="24"/>
          <w:highlight w:val="none"/>
        </w:rPr>
        <w:t xml:space="preserve">：</w:t>
      </w:r>
      <w:r>
        <w:rPr>
          <w:rFonts w:hint="eastAsia" w:hAnsi="宋体" w:cs="宋体"/>
          <w:color w:val="000000"/>
          <w:sz w:val="24"/>
          <w:highlight w:val="none"/>
          <w:u w:val="single"/>
        </w:rPr>
        <w:t xml:space="preserve"> 按国家现行规范</w:t>
      </w:r>
      <w:r>
        <w:rPr>
          <w:rFonts w:hint="eastAsia" w:hAnsi="宋体" w:cs="宋体"/>
          <w:color w:val="000000"/>
          <w:sz w:val="24"/>
          <w:highlight w:val="none"/>
          <w:u w:val="single"/>
          <w:lang w:val="en-US" w:eastAsia="zh-CN"/>
        </w:rPr>
        <w:t xml:space="preserve">执行</w:t>
      </w:r>
      <w:r>
        <w:rPr>
          <w:rFonts w:hint="eastAsia" w:ascii="宋体" w:hAnsi="宋体" w:cs="宋体"/>
          <w:bCs/>
          <w:color w:val="000000"/>
          <w:sz w:val="24"/>
          <w:highlight w:val="none"/>
          <w:u w:val="single"/>
        </w:rPr>
        <w:t xml:space="preserve">。</w:t>
      </w:r>
      <w:r/>
    </w:p>
    <w:p>
      <w:pPr>
        <w:pStyle w:val="1166"/>
        <w:ind w:firstLine="484"/>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Ansi="宋体" w:cs="宋体"/>
          <w:color w:val="000000"/>
          <w:sz w:val="24"/>
          <w:szCs w:val="24"/>
          <w:highlight w:val="none"/>
        </w:rPr>
        <w:t xml:space="preserve">.项目质量：</w:t>
      </w:r>
      <w:r>
        <w:rPr>
          <w:rFonts w:hAnsi="宋体" w:cs="宋体"/>
          <w:color w:val="000000"/>
          <w:sz w:val="24"/>
          <w:szCs w:val="24"/>
          <w:highlight w:val="none"/>
          <w:u w:val="single"/>
        </w:rPr>
        <w:t xml:space="preserve"> 按国家相关验收标准，一次性验收合格。 </w:t>
      </w:r>
      <w:r/>
    </w:p>
    <w:p>
      <w:pPr>
        <w:pStyle w:val="1166"/>
        <w:ind w:firstLine="484"/>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8</w:t>
      </w:r>
      <w:r>
        <w:rPr>
          <w:rFonts w:hAnsi="宋体" w:cs="宋体"/>
          <w:color w:val="000000"/>
          <w:sz w:val="24"/>
          <w:szCs w:val="24"/>
          <w:highlight w:val="none"/>
        </w:rPr>
        <w:t xml:space="preserve">.</w:t>
      </w:r>
      <w:r>
        <w:rPr>
          <w:rFonts w:hint="eastAsia" w:hAnsi="宋体" w:cs="宋体"/>
          <w:color w:val="000000"/>
          <w:sz w:val="24"/>
          <w:szCs w:val="24"/>
          <w:highlight w:val="none"/>
        </w:rPr>
        <w:t xml:space="preserve">签约预算金额：人民币（大写）：</w:t>
      </w:r>
      <w:r>
        <w:rPr>
          <w:rFonts w:hAnsi="宋体" w:cs="宋体"/>
          <w:color w:val="000000"/>
          <w:sz w:val="24"/>
          <w:szCs w:val="24"/>
          <w:highlight w:val="none"/>
          <w:u w:val="single"/>
        </w:rPr>
        <w:t xml:space="preserve">        </w:t>
      </w:r>
      <w:r>
        <w:rPr>
          <w:rFonts w:hint="eastAsia" w:hAnsi="宋体" w:cs="宋体"/>
          <w:color w:val="000000"/>
          <w:sz w:val="24"/>
          <w:szCs w:val="24"/>
          <w:highlight w:val="none"/>
        </w:rPr>
        <w:t xml:space="preserve">（小写：</w:t>
      </w:r>
      <w:r>
        <w:rPr>
          <w:rFonts w:hint="eastAsia" w:hAnsi="宋体" w:cs="宋体"/>
          <w:color w:val="000000"/>
          <w:sz w:val="24"/>
          <w:szCs w:val="24"/>
          <w:highlight w:val="none"/>
          <w:u w:val="single"/>
        </w:rPr>
        <w:t xml:space="preserve"> </w:t>
      </w:r>
      <w:r>
        <w:rPr>
          <w:rFonts w:hAnsi="宋体" w:cs="宋体"/>
          <w:color w:val="000000"/>
          <w:sz w:val="24"/>
          <w:szCs w:val="24"/>
          <w:highlight w:val="none"/>
          <w:u w:val="single"/>
        </w:rPr>
        <w:t xml:space="preserve">   </w:t>
      </w:r>
      <w:r>
        <w:rPr>
          <w:rFonts w:hAnsi="宋体" w:cs="宋体"/>
          <w:color w:val="000000"/>
          <w:sz w:val="24"/>
          <w:szCs w:val="24"/>
          <w:highlight w:val="none"/>
        </w:rPr>
        <w:t xml:space="preserve"> </w:t>
      </w:r>
      <w:r>
        <w:rPr>
          <w:rFonts w:hint="eastAsia" w:hAnsi="宋体" w:cs="宋体"/>
          <w:color w:val="000000"/>
          <w:sz w:val="24"/>
          <w:szCs w:val="24"/>
          <w:highlight w:val="none"/>
        </w:rPr>
        <w:t xml:space="preserve">）</w:t>
      </w:r>
      <w:r>
        <w:rPr>
          <w:rFonts w:hAnsi="宋体" w:cs="宋体"/>
          <w:color w:val="000000"/>
          <w:sz w:val="24"/>
          <w:szCs w:val="24"/>
          <w:highlight w:val="none"/>
        </w:rPr>
        <w:t xml:space="preserve">  </w:t>
      </w:r>
      <w:r/>
    </w:p>
    <w:p>
      <w:pPr>
        <w:pStyle w:val="1166"/>
        <w:ind w:firstLine="792"/>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签约优惠率：</w:t>
      </w:r>
      <w:r>
        <w:rPr>
          <w:rFonts w:hAnsi="宋体" w:cs="宋体"/>
          <w:color w:val="000000"/>
          <w:sz w:val="24"/>
          <w:szCs w:val="24"/>
          <w:highlight w:val="none"/>
          <w:u w:val="single"/>
        </w:rPr>
        <w:t xml:space="preserve">            </w:t>
      </w:r>
      <w:r>
        <w:rPr>
          <w:rFonts w:hAnsi="宋体" w:cs="宋体"/>
          <w:color w:val="000000"/>
          <w:sz w:val="24"/>
          <w:szCs w:val="24"/>
          <w:highlight w:val="none"/>
        </w:rPr>
        <w:t xml:space="preserve">%</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第2条  甲方工作</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1.开工前向乙方提供相关资料或向乙方进行现场交底。向乙方提供施工所需的水、电、气及电讯等设备，并说明使用注意事项。办理施工所涉及的各种申请、批件等手续。</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2.指派各部门相关人员为各自部门的代表，负责合同履行。对工程质量、进度进行监督检查，办理验收、变更、登记手续和其他事宜。</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3.如确实需要拆改原建筑物结构或设备管线，负责到有关部门办理相应审批手续。</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4.协调有关部门做好现场保卫、消防等工作。</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5.在合同期间，甲方有权根据维修任务量大小、质量维修情况的及时性、特殊情况来进行相应调整。</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第3条  乙方工作</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1.参加甲方组织的施工图纸或作法说明的现场交底，拟定施工方案和进度计划，交甲方审定。按照甲方要求的工作程序进行工作。</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2.指派</w:t>
      </w:r>
      <w:r>
        <w:rPr>
          <w:rFonts w:hAnsi="宋体" w:cs="宋体"/>
          <w:color w:val="000000"/>
          <w:sz w:val="24"/>
          <w:szCs w:val="24"/>
          <w:highlight w:val="none"/>
          <w:u w:val="single"/>
        </w:rPr>
        <w:t xml:space="preserve">      </w:t>
      </w:r>
      <w:r>
        <w:rPr>
          <w:rFonts w:hAnsi="宋体" w:cs="宋体"/>
          <w:color w:val="000000"/>
          <w:sz w:val="24"/>
          <w:szCs w:val="24"/>
          <w:highlight w:val="none"/>
        </w:rPr>
        <w:t xml:space="preserve">为乙方驻工地代表，负责合同履行。按要求组织施工，保质、保量、按期完成施工任务，解决由乙方负责的各项事宜。</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3.严格执行施工规范、安全操作规程、防火安全规定。严格按照图纸或作法说明进行施工，做好各项质量检查记录。参加竣工验收，编制工程结算。</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4.服从甲方合理合法管理，按甲方要求，配合做好施工进度、施工质量监管及材料进场验收（不限于以上内容）等一切与施工有关的监管工作。</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5.遵守国家或地方政府及有关部门对施工现场管理的规定，妥善保护好施工现场周围建筑物、设备管线、古树名木不受损坏。做好施工现场保卫和垃圾清理等工作，处理好由于施工带来的扰民问题及与周围单位（居民）的关系。</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6.施工中未经甲方同意或有关部门批准，不得随便拆改原建筑物结构及各种设备管线。</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7.工程竣工未移交甲方之前，负责对现场的一切设施和工程成品进行保护。</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8.乙方无条件接受甲方根据维修任务量大小、质量维修情况的及时性、特殊情况进行的相应调整。</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9.乙方更换甲方认为需要更换的维修材料。</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10.乙方在规定时限内安排实施甲方下达的抢修任务。</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11.乙方在要求时限内完成甲方安排的突击整治等工作。</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12.乙方无条件服从甲方根据上级要求适时调整维修期限。</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第4条  关于工期的约定</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1.因甲方未按约定完成工作，影响工期，工期顺延。</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2.因乙方责任，不能按期开工或中途无故停工，影响工期，工期不得顺延。</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3.因变更或非乙方原因造成的停电、停水、停气及不可抗力因素，导致停工8小时以上（一周内累计计算），工期相应顺延。</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第5条  关于工程质量及验收的约定</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1.本工程以施工图纸、作法说明、变更和《建筑工程施工质量验收统一标准》（GB50300——2013）、《建筑装饰装修工程施工质量验收规范》（GB50210——2011）等国家制订的施工及验收规范为质量评定验收标准。</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2.本工程质量应达到国家质量评定</w:t>
      </w:r>
      <w:r>
        <w:rPr>
          <w:rFonts w:hAnsi="宋体" w:cs="宋体"/>
          <w:color w:val="000000"/>
          <w:sz w:val="24"/>
          <w:szCs w:val="24"/>
          <w:highlight w:val="none"/>
          <w:u w:val="single"/>
        </w:rPr>
        <w:t xml:space="preserve">  合格  </w:t>
      </w:r>
      <w:r>
        <w:rPr>
          <w:rFonts w:hAnsi="宋体" w:cs="宋体"/>
          <w:color w:val="000000"/>
          <w:sz w:val="24"/>
          <w:szCs w:val="24"/>
          <w:highlight w:val="none"/>
        </w:rPr>
        <w:t xml:space="preserve">标准。</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4.乙方负责采购的材料，应严格按竞争性磋商文件要求采购,并提供产品合格证明,对材料质量负责。乙方采购的材料在使用前,应按照甲方或监理的要求进行检验或试验,不合格的不得使用,检验或试验费用由乙方承担。</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5.由于乙方原因造成质量事故，其损失及费用由乙方承担，工期不顺延。</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6.工程竣工后，乙方应通知甲方验收，甲方自接到验收通知日内组织验收，并办理验收、移交手续。如甲方在规定时间内未能组织验收，需及时通知乙方，另定验收日期。</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第6条  关于工程价款及结算的约定</w:t>
      </w:r>
      <w:r/>
    </w:p>
    <w:p>
      <w:pPr>
        <w:ind w:firstLine="482"/>
        <w:spacing w:line="360" w:lineRule="exact"/>
        <w:tabs>
          <w:tab w:val="left" w:pos="284" w:leader="none"/>
        </w:tabs>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（1）《2026年度潞城街道安置小区零星维修服务维修清单》中列明项目名称及内容，以全费用单价*（1-优惠率）</w:t>
      </w:r>
      <w:r>
        <w:rPr>
          <w:rFonts w:hint="eastAsia" w:ascii="宋体" w:hAnsi="宋体" w:eastAsia="宋体" w:cs="宋体"/>
          <w:b w:val="0"/>
          <w:bCs/>
          <w:color w:val="000000"/>
          <w:sz w:val="24"/>
          <w:u w:val="single"/>
        </w:rPr>
        <w:t xml:space="preserve">         </w:t>
      </w:r>
      <w:r>
        <w:rPr>
          <w:rFonts w:hint="eastAsia" w:ascii="宋体" w:hAnsi="宋体" w:eastAsia="宋体" w:cs="宋体"/>
          <w:b w:val="0"/>
          <w:bCs/>
          <w:color w:val="000000"/>
          <w:sz w:val="24"/>
        </w:rPr>
        <w:t xml:space="preserve">%，按实结算。</w:t>
      </w:r>
      <w:r/>
    </w:p>
    <w:p>
      <w:pPr>
        <w:ind w:firstLine="482"/>
        <w:spacing w:line="360" w:lineRule="exact"/>
        <w:tabs>
          <w:tab w:val="left" w:pos="284" w:leader="none"/>
        </w:tabs>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（2）《2026年度潞城街道安置小区零星维修服务维修清单》中未列明的项目结算方式</w:t>
      </w:r>
      <w:r/>
    </w:p>
    <w:p>
      <w:pPr>
        <w:ind w:firstLine="480"/>
        <w:jc w:val="left"/>
        <w:spacing w:line="360" w:lineRule="exact"/>
        <w:tabs>
          <w:tab w:val="left" w:pos="284" w:leader="none"/>
        </w:tabs>
        <w:rPr>
          <w:rFonts w:hint="eastAsia" w:ascii="宋体" w:hAnsi="宋体" w:eastAsia="宋体" w:cs="宋体"/>
          <w:color w:val="000000"/>
          <w:sz w:val="24"/>
        </w:rPr>
      </w:pPr>
      <w:r>
        <w:rPr>
          <w:rFonts w:hint="eastAsia" w:ascii="宋体" w:hAnsi="宋体" w:eastAsia="宋体" w:cs="宋体"/>
          <w:b w:val="0"/>
          <w:bCs/>
          <w:color w:val="000000"/>
          <w:sz w:val="24"/>
        </w:rPr>
        <w:t xml:space="preserve">依据《GB50500-2013 建</w:t>
      </w:r>
      <w:r>
        <w:rPr>
          <w:rFonts w:hint="eastAsia" w:ascii="宋体" w:hAnsi="宋体" w:eastAsia="宋体" w:cs="宋体"/>
          <w:color w:val="000000"/>
          <w:sz w:val="24"/>
        </w:rPr>
        <w:t xml:space="preserve">设工程工程量清单计价规范》、《江苏省建设工程费用定额2014版》《江苏省市政工程计价定额》（2014版）《江苏省2014市政养护定额》等、常建（2014）279号文件【常州市关于贯彻《</w:t>
      </w:r>
      <w:r>
        <w:rPr>
          <w:rFonts w:hint="eastAsia" w:ascii="宋体" w:hAnsi="宋体" w:eastAsia="宋体" w:cs="宋体"/>
          <w:color w:val="000000"/>
          <w:sz w:val="24"/>
        </w:rPr>
        <w:t xml:space="preserve">建设工程工程量清单计价规范》（GB50500-2013）等国家标准和省2014年建筑与装饰、安装、市政等专业工程计价定额及费用定额的通知】、苏建价(2014)448号文件【省住房城乡建设厅关于《建设工程工程量清单计价规范》（GB50500-2013）及其9本工程量计算规范的贯彻意见】、省住房城乡建设厅关于建筑业实施营改增后江苏省建设工程计价依据调整的通知（苏建价[2016]154号）、关于转发《省住房城乡建设厅关于建筑业实施营改增后江苏省建设工程计价依据调整的通知》的通知（常建〔2016〕94号）、《江苏省</w:t>
      </w:r>
      <w:r>
        <w:rPr>
          <w:rFonts w:ascii="宋体" w:hAnsi="宋体" w:eastAsia="宋体" w:cs="宋体"/>
          <w:color w:val="000000"/>
          <w:sz w:val="24"/>
        </w:rPr>
        <w:t xml:space="preserve">房屋修缮工程计价表</w:t>
      </w:r>
      <w:r>
        <w:rPr>
          <w:rFonts w:hint="eastAsia" w:ascii="宋体" w:hAnsi="宋体" w:eastAsia="宋体" w:cs="宋体"/>
          <w:color w:val="000000"/>
          <w:sz w:val="24"/>
        </w:rPr>
        <w:t xml:space="preserve">》（2014年）等规范、文件和要求进行计价；计价表人工费按《省住房城乡建设厅关于发布建设工程人工工资指导价的通知》（苏建函价[2016]570号）及工程施工期间政府相关政策性指导文件计取；材料价格采用施工期间常州市信息指导价（除税指导价），指导价中未包括的价格由乙方提出，经甲方按市场价格确定，</w:t>
      </w:r>
      <w:r/>
    </w:p>
    <w:p>
      <w:pPr>
        <w:ind w:firstLine="480"/>
        <w:jc w:val="left"/>
        <w:spacing w:line="360" w:lineRule="exact"/>
        <w:tabs>
          <w:tab w:val="left" w:pos="284" w:leader="none"/>
        </w:tabs>
        <w:rPr>
          <w:rFonts w:hint="eastAsia" w:ascii="宋体" w:hAnsi="宋体" w:eastAsia="宋体" w:cs="宋体"/>
          <w:color w:val="000000"/>
          <w:sz w:val="24"/>
        </w:rPr>
      </w:pPr>
      <w:r>
        <w:rPr>
          <w:rFonts w:hint="eastAsia" w:ascii="宋体" w:hAnsi="宋体" w:eastAsia="宋体" w:cs="宋体"/>
          <w:color w:val="000000"/>
          <w:sz w:val="24"/>
        </w:rPr>
        <w:t xml:space="preserve">清单中未列明维修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投标人自行考虑投标风险。</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工程材料、机械、设备使用费按照施工期间信息指导价的平均价计算（无信息指导价的由双方协商确认）；人工工资按施工当月政策性文件计算，其中装饰工程人工工资指导价取中计算。</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可套取定额的以定额为基准；不能套取定额的部分，价格由甲方、乙方双方确认后价格为基准；</w:t>
      </w:r>
      <w:r>
        <w:rPr>
          <w:rFonts w:hint="eastAsia" w:ascii="宋体" w:hAnsi="宋体" w:eastAsia="宋体" w:cs="宋体"/>
          <w:b/>
          <w:color w:val="000000"/>
          <w:sz w:val="24"/>
        </w:rPr>
        <w:t xml:space="preserve">以上述基准价*</w:t>
      </w:r>
      <w:r>
        <w:rPr>
          <w:rFonts w:ascii="宋体" w:hAnsi="宋体" w:eastAsia="宋体" w:cs="宋体"/>
          <w:b/>
          <w:color w:val="000000"/>
          <w:sz w:val="24"/>
          <w:u w:val="single"/>
        </w:rPr>
        <w:t xml:space="preserve">      </w:t>
      </w:r>
      <w:r>
        <w:rPr>
          <w:rFonts w:ascii="宋体" w:hAnsi="宋体" w:eastAsia="宋体" w:cs="宋体"/>
          <w:b/>
          <w:color w:val="000000"/>
          <w:sz w:val="24"/>
        </w:rPr>
        <w:t xml:space="preserve">%(</w:t>
      </w:r>
      <w:r>
        <w:rPr>
          <w:rFonts w:hint="eastAsia" w:ascii="宋体" w:hAnsi="宋体" w:eastAsia="宋体" w:cs="Times New Roman"/>
          <w:b/>
          <w:color w:val="000000"/>
          <w:sz w:val="24"/>
        </w:rPr>
        <w:t xml:space="preserve">1-优惠率</w:t>
      </w:r>
      <w:r>
        <w:rPr>
          <w:rFonts w:hint="eastAsia" w:ascii="宋体" w:hAnsi="宋体" w:eastAsia="宋体" w:cs="宋体"/>
          <w:b/>
          <w:color w:val="000000"/>
          <w:sz w:val="24"/>
        </w:rPr>
        <w:t xml:space="preserve">)，按实结算。</w:t>
      </w:r>
      <w:r/>
    </w:p>
    <w:p>
      <w:pPr>
        <w:pStyle w:val="1166"/>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付款方式：本项目合同款按月进行结算，甲方确认无误后支付至该月审定价的100%。</w:t>
      </w:r>
      <w:r/>
    </w:p>
    <w:p>
      <w:pPr>
        <w:pStyle w:val="1166"/>
        <w:numPr>
          <w:ilvl w:val="0"/>
          <w:numId w:val="0"/>
        </w:numPr>
        <w:ind w:firstLine="480"/>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Ansi="宋体" w:cs="宋体"/>
          <w:color w:val="000000"/>
          <w:sz w:val="24"/>
          <w:szCs w:val="24"/>
          <w:highlight w:val="none"/>
        </w:rPr>
        <w:t xml:space="preserve">工程竣工验收后，乙方提出工程结算并将有关资料送交甲方。由甲方将相关的工程结算资料报相关业务处，实施工程结算审计，并作为最终决算的依据。</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第7条  关于材料供应的约定</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2.凡由乙方采购的材料、设备，如不符合质量要求或规格差异，应禁止使用。若已使用，对工程造成的损失由乙方负责。</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第8条  有关安全生产和防火的约定</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1.甲方提供的施工图纸或作法说明，应符合《中华人民共和国消防条例》和有关防火设计规范。</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2.乙方在施工期间应严格遵守《建筑安装工程安全技术规程》、《建筑安装工人安全操作规程》、《中华人民共和国消防条例》和其他相关的法规、规范。</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3.由于乙方在施工生产过程中违反有关安全操作规程、消防条例，导致发生安全或火灾事故，乙方应承担由此引发的一切经济损失。</w:t>
      </w:r>
      <w:r/>
    </w:p>
    <w:p>
      <w:pPr>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4.安全、文明施工</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（1）执行国家有关安全施工的规定，建立健全安全保证体系。</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（2）对施工操作人员进行安全教育，使施工人员对所使用的材料性能及安全措施有较全面的了解，并在操作中严格执行劳动保护制度。</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（3）高空作业时，必须佩带安全帽，系好安全绳，禁止酒后作业。</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（4）施工范围应做到工完、料尽、场地清。</w:t>
      </w:r>
      <w:r/>
    </w:p>
    <w:p>
      <w:pPr>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（5）建立完善的施工现场安全组织结构，明确岗位、职责，在施工中出现的一切安全事故，由乙方自行解决，并承担由此产生的一切责任。</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第9条  奖励和违约责任</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1.施工过程中甲方将对乙方采购使用的材料进行抽检，如检验结果材料不合格，严禁使用，检验或试验费用由乙方承担。未经甲方批准，乙方擅自使用品牌、规格、技术参数等与</w:t>
      </w:r>
      <w:r>
        <w:rPr>
          <w:rFonts w:hint="eastAsia" w:hAnsi="宋体" w:cs="宋体"/>
          <w:color w:val="000000"/>
          <w:sz w:val="24"/>
          <w:szCs w:val="24"/>
          <w:highlight w:val="none"/>
          <w:lang w:eastAsia="zh-CN"/>
        </w:rPr>
        <w:t xml:space="preserve">甲方</w:t>
      </w:r>
      <w:r>
        <w:rPr>
          <w:rFonts w:hAnsi="宋体" w:cs="宋体"/>
          <w:color w:val="000000"/>
          <w:sz w:val="24"/>
          <w:szCs w:val="24"/>
          <w:highlight w:val="none"/>
        </w:rPr>
        <w:t xml:space="preserve">要求不相符的材料，该材料所涉及的分项目将不予验收结算；并做返工处理。</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2.由于甲方原因导致延期开工或中途停工，工期顺延。</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3.由于乙方原因，逾期竣工，每逾期一天，乙方支付甲方</w:t>
      </w:r>
      <w:r>
        <w:rPr>
          <w:rFonts w:hAnsi="宋体" w:cs="宋体"/>
          <w:color w:val="000000"/>
          <w:sz w:val="24"/>
          <w:szCs w:val="24"/>
          <w:highlight w:val="none"/>
          <w:u w:val="single"/>
        </w:rPr>
        <w:t xml:space="preserve">     </w:t>
      </w:r>
      <w:r>
        <w:rPr>
          <w:rFonts w:hAnsi="宋体" w:cs="宋体"/>
          <w:color w:val="000000"/>
          <w:sz w:val="24"/>
          <w:szCs w:val="24"/>
          <w:highlight w:val="none"/>
        </w:rPr>
        <w:t xml:space="preserve">元滞纳金，第8天起每天支付</w:t>
      </w:r>
      <w:r>
        <w:rPr>
          <w:rFonts w:hAnsi="宋体" w:cs="宋体"/>
          <w:color w:val="000000"/>
          <w:sz w:val="24"/>
          <w:szCs w:val="24"/>
          <w:highlight w:val="none"/>
          <w:u w:val="single"/>
        </w:rPr>
        <w:t xml:space="preserve">      </w:t>
      </w:r>
      <w:r>
        <w:rPr>
          <w:rFonts w:hAnsi="宋体" w:cs="宋体"/>
          <w:color w:val="000000"/>
          <w:sz w:val="24"/>
          <w:szCs w:val="24"/>
          <w:highlight w:val="none"/>
        </w:rPr>
        <w:t xml:space="preserve">元。</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4.甲方发出的指令单乙方必须按要求及时全面的执行，否则按500元/次向甲方支付违约金。</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5.乙方应在接到甲方通知后</w:t>
      </w:r>
      <w:r>
        <w:rPr>
          <w:rFonts w:hAnsi="宋体" w:cs="宋体"/>
          <w:color w:val="000000"/>
          <w:sz w:val="24"/>
          <w:szCs w:val="24"/>
          <w:highlight w:val="none"/>
          <w:u w:val="single"/>
        </w:rPr>
        <w:t xml:space="preserve">       </w:t>
      </w:r>
      <w:r>
        <w:rPr>
          <w:rFonts w:hAnsi="宋体" w:cs="宋体"/>
          <w:color w:val="000000"/>
          <w:sz w:val="24"/>
          <w:szCs w:val="24"/>
          <w:highlight w:val="none"/>
        </w:rPr>
        <w:t xml:space="preserve">小时内响应，</w:t>
      </w:r>
      <w:r>
        <w:rPr>
          <w:rFonts w:hAnsi="宋体" w:cs="宋体"/>
          <w:color w:val="000000"/>
          <w:sz w:val="24"/>
          <w:szCs w:val="24"/>
          <w:highlight w:val="none"/>
          <w:u w:val="single"/>
        </w:rPr>
        <w:t xml:space="preserve">        </w:t>
      </w:r>
      <w:r>
        <w:rPr>
          <w:rFonts w:hAnsi="宋体" w:cs="宋体"/>
          <w:color w:val="000000"/>
          <w:sz w:val="24"/>
          <w:szCs w:val="24"/>
          <w:highlight w:val="none"/>
        </w:rPr>
        <w:t xml:space="preserve">小时内上门进行维修。由于乙方原因引起延误，每延误24小时罚500元/天。</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6.若有施工造成的维修质量问题，甲方应书面通知乙方并约定时间进行整改。乙方未按约定时间及时维修，甲方有权扣除维修费1000元-2000元/次作为乙方向甲方支付的违约金。如果乙方在服务过程中连续三次未按甲方要求整改，甲方有权解除合同，并不免除乙方应支付的违约金。</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7.乙方不按甲方关于工程质量、工程维修进度等要求施工维修的，在经过甲方一次书面警告后，仍不能按甲方要求进行维修施工时，甲方有权终止乙方的维修施工权，并有权安排其他施工维修单位接手乙方的施工维修工程，乙方按中止施工前的工程量进行结算。</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8.未经甲方同意，乙方擅自拆改原建筑物结构或设备管线，由此发生的损失或事故（包括罚款），由乙方负责并承担损失。</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9.因一方原因，合同无法继续履行时，应通知对方，办理合同终止协议，并由责任方赔偿对方由此造成的经济损失。</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10.项目安全生产的达标目标及相应事项的约定：</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（1）乙方在施工期间须针对周边情况做好防尘降噪工作，应遵守《中华人民共和国安全生产法》及地方政府和有关部门对施工场地交通、噪声、污水、现场环境卫生和场外污染等管理规定并办理有关手续。</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乙方须做好文明施工、安全生产，在施工过程中应完善文明施工措施，在施工过程中造成的相应安全事故由乙方全部承担，同时协调处理好与当地居民、周边单位的关系，如发生问题均由乙方负责协调处理，并承担相应费用及后果，并且有义务消除对甲方的不利影响。</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第10条  争议的解决方式</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因履行本合同发生争议协商解决不成的提交</w:t>
      </w:r>
      <w:r>
        <w:rPr>
          <w:rFonts w:hAnsi="宋体" w:cs="宋体"/>
          <w:color w:val="000000"/>
          <w:sz w:val="24"/>
          <w:szCs w:val="24"/>
          <w:highlight w:val="none"/>
          <w:u w:val="single"/>
        </w:rPr>
        <w:t xml:space="preserve">  常州  </w:t>
      </w:r>
      <w:r>
        <w:rPr>
          <w:rFonts w:hAnsi="宋体" w:cs="宋体"/>
          <w:color w:val="000000"/>
          <w:sz w:val="24"/>
          <w:szCs w:val="24"/>
          <w:highlight w:val="none"/>
        </w:rPr>
        <w:t xml:space="preserve">仲裁委员会仲裁。因本合同产生的以及与本合同有关的一切纠纷，均由常州仲裁委员会仲裁。该裁决是终局的，对双方均具有约束力。</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第11条  其它约定:</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1.工程结算审计工作由甲方负责实施；如发生重大变更事项及超采购预算时，必须经甲方批准后方可实施。工程结算审定价超预算部分如无正常合法手续的，概不支付、结算。</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2.工程施工管理、竣工验收工作由甲方负责组织实施。</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3.乙方必须注意确保安全生产、文明施工；如发生违法乱纪及人身伤亡等事故，一切责任均由乙方负责并承担一切损失。</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4.补充图纸和指示：甲方有权向乙方发出任何图纸变更或指令，乙方应无条件遵照执行。其他未尽事宜详见竞争性磋商文件、磋商响应文件。</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第12条  附则</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12.1 保修方法参照国家及地方相关规定执行。</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12.2 本合同一式</w:t>
      </w:r>
      <w:r>
        <w:rPr>
          <w:rFonts w:hint="eastAsia" w:hAnsi="宋体" w:cs="宋体"/>
          <w:color w:val="000000"/>
          <w:sz w:val="24"/>
          <w:szCs w:val="24"/>
          <w:highlight w:val="none"/>
          <w:lang w:val="en-US" w:eastAsia="zh-CN"/>
        </w:rPr>
        <w:t xml:space="preserve">伍</w:t>
      </w:r>
      <w:r>
        <w:rPr>
          <w:rFonts w:hAnsi="宋体" w:cs="宋体"/>
          <w:color w:val="000000"/>
          <w:sz w:val="24"/>
          <w:szCs w:val="24"/>
          <w:highlight w:val="none"/>
        </w:rPr>
        <w:t xml:space="preserve">份，甲方执贰份，乙方执贰份</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代理执壹份</w:t>
      </w:r>
      <w:r>
        <w:rPr>
          <w:rFonts w:hAnsi="宋体" w:cs="宋体"/>
          <w:color w:val="000000"/>
          <w:sz w:val="24"/>
          <w:szCs w:val="24"/>
          <w:highlight w:val="none"/>
        </w:rPr>
        <w:t xml:space="preserve">。</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12.3 本合同履行完成后自动终止。</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第13条  诚实信用 </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乙方应诚实信用，严格按照</w:t>
      </w:r>
      <w:r>
        <w:rPr>
          <w:rFonts w:hint="eastAsia" w:hAnsi="宋体" w:cs="宋体"/>
          <w:color w:val="000000"/>
          <w:sz w:val="24"/>
          <w:szCs w:val="24"/>
          <w:highlight w:val="none"/>
          <w:lang w:val="en-US" w:eastAsia="zh-CN"/>
        </w:rPr>
        <w:t xml:space="preserve">招标</w:t>
      </w:r>
      <w:r>
        <w:rPr>
          <w:rFonts w:hAnsi="宋体" w:cs="宋体"/>
          <w:color w:val="000000"/>
          <w:sz w:val="24"/>
          <w:szCs w:val="24"/>
          <w:highlight w:val="none"/>
        </w:rPr>
        <w:t xml:space="preserve">文件要求和</w:t>
      </w:r>
      <w:r>
        <w:rPr>
          <w:rFonts w:hint="eastAsia" w:hAnsi="宋体" w:cs="宋体"/>
          <w:color w:val="000000"/>
          <w:sz w:val="24"/>
          <w:szCs w:val="24"/>
          <w:highlight w:val="none"/>
          <w:lang w:val="en-US" w:eastAsia="zh-CN"/>
        </w:rPr>
        <w:t xml:space="preserve">投标</w:t>
      </w:r>
      <w:r>
        <w:rPr>
          <w:rFonts w:hAnsi="宋体" w:cs="宋体"/>
          <w:color w:val="000000"/>
          <w:sz w:val="24"/>
          <w:szCs w:val="24"/>
          <w:highlight w:val="none"/>
        </w:rPr>
        <w:t xml:space="preserve">承诺履行合同，不向甲方进行商业贿赂或者提供不正当利益。</w:t>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第14条  合同生效及其他</w:t>
      </w:r>
      <w:r/>
    </w:p>
    <w:p>
      <w:pPr>
        <w:pStyle w:val="1166"/>
        <w:ind w:firstLine="484"/>
        <w:spacing w:line="360" w:lineRule="auto"/>
        <w:rPr>
          <w:rFonts w:hAnsi="宋体" w:cs="宋体"/>
          <w:color w:val="000000"/>
          <w:sz w:val="24"/>
          <w:szCs w:val="24"/>
          <w:highlight w:val="none"/>
        </w:rPr>
      </w:pPr>
      <w:r>
        <w:rPr>
          <w:rFonts w:hAnsi="宋体" w:cs="宋体"/>
          <w:color w:val="000000"/>
          <w:sz w:val="24"/>
          <w:szCs w:val="24"/>
          <w:highlight w:val="none"/>
        </w:rPr>
        <w:t xml:space="preserve">本合同自经甲乙双方授权代表签订并加盖公章后，自签订之日起生效。</w:t>
      </w:r>
      <w:r/>
    </w:p>
    <w:p>
      <w:pPr>
        <w:rPr>
          <w:rFonts w:hint="eastAsia"/>
          <w:color w:val="000000"/>
          <w:highlight w:val="none"/>
        </w:rPr>
      </w:pPr>
      <w:r>
        <w:rPr>
          <w:rFonts w:hint="eastAsia"/>
          <w:color w:val="000000"/>
          <w:highlight w:val="none"/>
        </w:rPr>
      </w:r>
      <w:r/>
    </w:p>
    <w:p>
      <w:pPr>
        <w:pStyle w:val="1166"/>
        <w:spacing w:line="360" w:lineRule="auto"/>
        <w:rPr>
          <w:rFonts w:hAnsi="宋体" w:cs="宋体"/>
          <w:b/>
          <w:bCs/>
          <w:color w:val="000000"/>
          <w:sz w:val="24"/>
          <w:szCs w:val="24"/>
          <w:highlight w:val="none"/>
        </w:rPr>
      </w:pPr>
      <w:r>
        <w:rPr>
          <w:rFonts w:hAnsi="宋体" w:cs="宋体"/>
          <w:b/>
          <w:bCs/>
          <w:color w:val="000000"/>
          <w:sz w:val="24"/>
          <w:szCs w:val="24"/>
          <w:highlight w:val="none"/>
        </w:rPr>
        <w:t xml:space="preserve">甲方：单位名称（章）：                乙方：单位名称（章）： </w:t>
      </w:r>
      <w:r/>
    </w:p>
    <w:p>
      <w:pPr>
        <w:pStyle w:val="1166"/>
        <w:spacing w:line="360" w:lineRule="auto"/>
        <w:rPr>
          <w:rFonts w:hAnsi="宋体" w:cs="宋体"/>
          <w:color w:val="000000"/>
          <w:sz w:val="24"/>
          <w:szCs w:val="24"/>
          <w:highlight w:val="none"/>
        </w:rPr>
      </w:pPr>
      <w:r>
        <w:rPr>
          <w:rFonts w:hAnsi="宋体" w:cs="宋体"/>
          <w:color w:val="000000"/>
          <w:sz w:val="24"/>
          <w:szCs w:val="24"/>
          <w:highlight w:val="none"/>
        </w:rPr>
        <w:t xml:space="preserve">单位地址：                           单位地址： </w:t>
      </w:r>
      <w:r/>
    </w:p>
    <w:p>
      <w:pPr>
        <w:pStyle w:val="1166"/>
        <w:spacing w:line="360" w:lineRule="auto"/>
        <w:rPr>
          <w:rFonts w:hAnsi="宋体" w:cs="宋体"/>
          <w:color w:val="000000"/>
          <w:sz w:val="24"/>
          <w:szCs w:val="24"/>
          <w:highlight w:val="none"/>
        </w:rPr>
      </w:pPr>
      <w:r>
        <w:rPr>
          <w:rFonts w:hAnsi="宋体" w:cs="宋体"/>
          <w:color w:val="000000"/>
          <w:sz w:val="24"/>
          <w:szCs w:val="24"/>
          <w:highlight w:val="none"/>
        </w:rPr>
        <w:t xml:space="preserve">法定代表人：                         法定代表人：</w:t>
      </w:r>
      <w:r/>
    </w:p>
    <w:p>
      <w:pPr>
        <w:pStyle w:val="1166"/>
        <w:spacing w:line="360" w:lineRule="auto"/>
        <w:rPr>
          <w:rFonts w:hAnsi="宋体" w:cs="宋体"/>
          <w:color w:val="000000"/>
          <w:sz w:val="24"/>
          <w:szCs w:val="24"/>
          <w:highlight w:val="none"/>
        </w:rPr>
      </w:pPr>
      <w:r>
        <w:rPr>
          <w:rFonts w:hAnsi="宋体" w:cs="宋体"/>
          <w:color w:val="000000"/>
          <w:sz w:val="24"/>
          <w:szCs w:val="24"/>
          <w:highlight w:val="none"/>
        </w:rPr>
        <w:t xml:space="preserve">委托代理人：                         委托代理人：</w:t>
      </w:r>
      <w:r/>
    </w:p>
    <w:p>
      <w:pPr>
        <w:pStyle w:val="1166"/>
        <w:spacing w:line="360" w:lineRule="auto"/>
        <w:rPr>
          <w:rFonts w:hAnsi="宋体" w:cs="宋体"/>
          <w:color w:val="000000"/>
          <w:sz w:val="24"/>
          <w:szCs w:val="24"/>
          <w:highlight w:val="none"/>
        </w:rPr>
      </w:pPr>
      <w:r>
        <w:rPr>
          <w:rFonts w:hAnsi="宋体" w:cs="宋体"/>
          <w:color w:val="000000"/>
          <w:sz w:val="24"/>
          <w:szCs w:val="24"/>
          <w:highlight w:val="none"/>
        </w:rPr>
        <w:t xml:space="preserve">经办人：                             经办人：</w:t>
      </w:r>
      <w:r/>
    </w:p>
    <w:p>
      <w:pPr>
        <w:pStyle w:val="1166"/>
        <w:spacing w:line="360" w:lineRule="auto"/>
        <w:rPr>
          <w:rFonts w:hAnsi="宋体" w:cs="宋体"/>
          <w:color w:val="000000"/>
          <w:sz w:val="24"/>
          <w:szCs w:val="24"/>
          <w:highlight w:val="none"/>
        </w:rPr>
      </w:pPr>
      <w:r>
        <w:rPr>
          <w:rFonts w:hAnsi="宋体" w:cs="宋体"/>
          <w:color w:val="000000"/>
          <w:sz w:val="24"/>
          <w:szCs w:val="24"/>
          <w:highlight w:val="none"/>
        </w:rPr>
        <w:t xml:space="preserve">电  话：                             电  话：</w:t>
      </w:r>
      <w:r/>
    </w:p>
    <w:p>
      <w:pPr>
        <w:pStyle w:val="1166"/>
        <w:spacing w:line="360" w:lineRule="auto"/>
        <w:rPr>
          <w:rFonts w:hAnsi="宋体" w:cs="宋体"/>
          <w:color w:val="000000"/>
          <w:sz w:val="24"/>
          <w:szCs w:val="24"/>
          <w:highlight w:val="none"/>
        </w:rPr>
      </w:pPr>
      <w:r>
        <w:rPr>
          <w:rFonts w:hAnsi="宋体" w:cs="宋体"/>
          <w:color w:val="000000"/>
          <w:sz w:val="24"/>
          <w:szCs w:val="24"/>
          <w:highlight w:val="none"/>
        </w:rPr>
        <w:t xml:space="preserve">开户银行：</w:t>
      </w:r>
      <w:r>
        <w:rPr>
          <w:rFonts w:hAnsi="宋体" w:cs="宋体"/>
          <w:color w:val="000000"/>
          <w:sz w:val="24"/>
          <w:szCs w:val="24"/>
          <w:highlight w:val="none"/>
        </w:rPr>
        <w:tab/>
      </w:r>
      <w:r>
        <w:rPr>
          <w:rFonts w:hAnsi="宋体" w:cs="宋体"/>
          <w:color w:val="000000"/>
          <w:sz w:val="24"/>
          <w:szCs w:val="24"/>
          <w:highlight w:val="none"/>
        </w:rPr>
        <w:t xml:space="preserve">                          开户银行：</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Ansi="宋体" w:cs="宋体"/>
          <w:color w:val="000000"/>
          <w:sz w:val="24"/>
          <w:szCs w:val="24"/>
          <w:highlight w:val="none"/>
        </w:rPr>
        <w:t xml:space="preserve">银行</w:t>
      </w:r>
      <w:r>
        <w:rPr>
          <w:rFonts w:hint="eastAsia" w:hAnsi="宋体" w:cs="宋体"/>
          <w:color w:val="000000"/>
          <w:sz w:val="24"/>
          <w:szCs w:val="24"/>
          <w:highlight w:val="none"/>
          <w:lang w:eastAsia="zh-CN"/>
        </w:rPr>
        <w:t xml:space="preserve">账</w:t>
      </w:r>
      <w:r>
        <w:rPr>
          <w:rFonts w:hAnsi="宋体" w:cs="宋体"/>
          <w:color w:val="000000"/>
          <w:sz w:val="24"/>
          <w:szCs w:val="24"/>
          <w:highlight w:val="none"/>
        </w:rPr>
        <w:t xml:space="preserve">号：                           银行</w:t>
      </w:r>
      <w:r>
        <w:rPr>
          <w:rFonts w:hint="eastAsia" w:hAnsi="宋体" w:cs="宋体"/>
          <w:color w:val="000000"/>
          <w:sz w:val="24"/>
          <w:szCs w:val="24"/>
          <w:highlight w:val="none"/>
          <w:lang w:eastAsia="zh-CN"/>
        </w:rPr>
        <w:t xml:space="preserve">账</w:t>
      </w:r>
      <w:r>
        <w:rPr>
          <w:rFonts w:hAnsi="宋体" w:cs="宋体"/>
          <w:color w:val="000000"/>
          <w:sz w:val="24"/>
          <w:szCs w:val="24"/>
          <w:highlight w:val="none"/>
        </w:rPr>
        <w:t xml:space="preserve">号：</w:t>
      </w:r>
      <w:r/>
    </w:p>
    <w:p>
      <w:pPr>
        <w:spacing w:line="360" w:lineRule="auto"/>
        <w:tabs>
          <w:tab w:val="left" w:pos="900" w:leader="none"/>
          <w:tab w:val="left" w:pos="1080" w:leader="none"/>
        </w:tabs>
        <w:rPr>
          <w:color w:val="000000"/>
          <w:sz w:val="18"/>
          <w:szCs w:val="18"/>
        </w:rPr>
      </w:pPr>
      <w:r>
        <w:rPr>
          <w:color w:val="000000"/>
          <w:sz w:val="18"/>
          <w:szCs w:val="18"/>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spacing w:line="440" w:lineRule="exact"/>
        <w:rPr>
          <w:rFonts w:hint="default" w:ascii="宋体" w:hAnsi="宋体"/>
          <w:color w:val="000000"/>
          <w:sz w:val="30"/>
          <w:szCs w:val="30"/>
          <w:highlight w:val="none"/>
        </w:rPr>
      </w:pPr>
      <w:r>
        <w:rPr>
          <w:rFonts w:hint="default" w:ascii="宋体" w:hAnsi="宋体"/>
          <w:color w:val="000000"/>
          <w:sz w:val="30"/>
          <w:szCs w:val="30"/>
          <w:highlight w:val="none"/>
        </w:rPr>
      </w:r>
      <w:r/>
    </w:p>
    <w:p>
      <w:pPr>
        <w:ind w:firstLine="480"/>
        <w:jc w:val="center"/>
        <w:spacing w:line="360" w:lineRule="auto"/>
        <w:widowControl/>
        <w:rPr>
          <w:b/>
          <w:color w:val="000000"/>
          <w:sz w:val="36"/>
          <w:szCs w:val="36"/>
        </w:rPr>
      </w:pPr>
      <w:r>
        <w:rPr>
          <w:b/>
          <w:color w:val="000000"/>
          <w:sz w:val="36"/>
          <w:szCs w:val="36"/>
        </w:rPr>
        <w:br w:type="page" w:clear="all"/>
      </w:r>
      <w:bookmarkStart w:id="292" w:name="_Toc99301426"/>
      <w:r>
        <w:rPr>
          <w:b/>
          <w:color w:val="000000"/>
          <w:sz w:val="36"/>
          <w:szCs w:val="36"/>
        </w:rPr>
        <w:t xml:space="preserve">第七章</w:t>
      </w:r>
      <w:r>
        <w:rPr>
          <w:rFonts w:hint="eastAsia"/>
          <w:b/>
          <w:color w:val="000000"/>
          <w:sz w:val="36"/>
          <w:szCs w:val="36"/>
        </w:rPr>
        <w:t xml:space="preserve">   投标文件的组成及提交须知</w:t>
      </w:r>
      <w:r/>
    </w:p>
    <w:tbl>
      <w:tblPr>
        <w:tblStyle w:val="744"/>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ascii="宋体" w:hAnsi="宋体" w:cs="宋体"/>
                <w:b/>
                <w:color w:val="000000"/>
                <w:szCs w:val="21"/>
              </w:rPr>
            </w:pPr>
            <w:r/>
            <w:bookmarkStart w:id="293" w:name="_Hlk152937762"/>
            <w:r>
              <w:rPr>
                <w:rFonts w:hint="eastAsia" w:ascii="宋体" w:hAnsi="宋体" w:cs="宋体"/>
                <w:b/>
                <w:color w:val="000000"/>
                <w:szCs w:val="21"/>
                <w:lang w:bidi="ar"/>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ascii="宋体" w:hAnsi="宋体" w:cs="宋体"/>
                <w:color w:val="000000"/>
                <w:szCs w:val="21"/>
              </w:rPr>
            </w:pPr>
            <w:r>
              <w:rPr>
                <w:rFonts w:hint="eastAsia" w:ascii="宋体" w:hAnsi="宋体" w:cs="宋体"/>
                <w:b/>
                <w:color w:val="000000"/>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b/>
                <w:bCs/>
                <w:color w:val="000000"/>
                <w:szCs w:val="21"/>
              </w:rPr>
            </w:pPr>
            <w:r>
              <w:rPr>
                <w:rFonts w:hint="eastAsia" w:ascii="宋体" w:hAnsi="宋体" w:cs="宋体"/>
                <w:color w:val="000000"/>
                <w:szCs w:val="21"/>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*技术偏离表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rPr>
                <w:rFonts w:ascii="宋体" w:hAnsi="宋体" w:cs="宋体"/>
                <w:color w:val="000000"/>
                <w:szCs w:val="21"/>
              </w:rPr>
            </w:pPr>
            <w:r>
              <w:rPr>
                <w:rFonts w:hint="eastAsia" w:ascii="宋体" w:hAnsi="宋体" w:cs="宋体"/>
                <w:color w:val="000000"/>
                <w:szCs w:val="21"/>
              </w:rPr>
              <w:t xml:space="preserve">*投标（响应）文件有效性(根据采购文件要求填写,如采购文件无相关要求,此条可不填写)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ind w:firstLine="422"/>
              <w:rPr>
                <w:rFonts w:ascii="宋体" w:hAnsi="宋体" w:cs="宋体"/>
                <w:b/>
                <w:bCs/>
                <w:color w:val="000000"/>
                <w:szCs w:val="21"/>
              </w:rPr>
            </w:pPr>
            <w:r>
              <w:rPr>
                <w:rFonts w:hint="eastAsia" w:ascii="宋体" w:hAnsi="宋体" w:cs="宋体"/>
                <w:b/>
                <w:bCs/>
                <w:color w:val="000000"/>
                <w:szCs w:val="21"/>
              </w:rPr>
              <w:t xml:space="preserve">综合评审评分项</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企业报价折扣证明（</w:t>
            </w: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ascii="宋体" w:hAnsi="宋体" w:cs="宋体"/>
                <w:b/>
                <w:color w:val="000000"/>
                <w:szCs w:val="21"/>
              </w:rPr>
            </w:pPr>
            <w:r>
              <w:rPr>
                <w:rFonts w:hint="eastAsia" w:ascii="宋体" w:hAnsi="宋体" w:cs="宋体"/>
                <w:b/>
                <w:color w:val="000000"/>
                <w:szCs w:val="21"/>
                <w:lang w:bidi="ar"/>
              </w:rPr>
              <w:t xml:space="preserve">响应文件提交须知</w:t>
            </w:r>
            <w:r/>
          </w:p>
          <w:p>
            <w:pPr>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293"/>
            <w:r/>
          </w:p>
        </w:tc>
      </w:tr>
    </w:tbl>
    <w:p>
      <w:pPr>
        <w:pStyle w:val="983"/>
      </w:pPr>
      <w:r/>
      <w:r/>
    </w:p>
    <w:p>
      <w:pPr>
        <w:jc w:val="center"/>
        <w:spacing w:line="360" w:lineRule="auto"/>
        <w:rPr>
          <w:b/>
          <w:color w:val="000000"/>
          <w:sz w:val="24"/>
        </w:rPr>
        <w:outlineLvl w:val="0"/>
      </w:pPr>
      <w:r>
        <w:rPr>
          <w:b/>
          <w:color w:val="000000"/>
          <w:sz w:val="36"/>
          <w:szCs w:val="36"/>
        </w:rPr>
        <w:t xml:space="preserve">第</w:t>
      </w:r>
      <w:r>
        <w:rPr>
          <w:rFonts w:hint="eastAsia"/>
          <w:b/>
          <w:color w:val="000000"/>
          <w:sz w:val="36"/>
          <w:szCs w:val="36"/>
        </w:rPr>
        <w:t xml:space="preserve">八</w:t>
      </w:r>
      <w:r>
        <w:rPr>
          <w:b/>
          <w:color w:val="000000"/>
          <w:sz w:val="36"/>
          <w:szCs w:val="36"/>
        </w:rPr>
        <w:t xml:space="preserve">章   投标文件格式</w:t>
      </w:r>
      <w:bookmarkEnd w:id="292"/>
      <w:r/>
      <w:r/>
    </w:p>
    <w:p>
      <w:pPr>
        <w:ind w:left="142"/>
        <w:spacing w:line="360" w:lineRule="auto"/>
        <w:tabs>
          <w:tab w:val="left" w:pos="900" w:leader="none"/>
          <w:tab w:val="left" w:pos="1980" w:leader="none"/>
        </w:tabs>
        <w:rPr>
          <w:color w:val="000000"/>
          <w:sz w:val="24"/>
        </w:rPr>
      </w:pPr>
      <w:r>
        <w:rPr>
          <w:b/>
          <w:color w:val="000000"/>
          <w:sz w:val="24"/>
        </w:rPr>
        <w:t xml:space="preserve">投标人编制文件须知</w:t>
      </w:r>
      <w:r/>
    </w:p>
    <w:p>
      <w:pPr>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rPr>
      </w:pPr>
      <w:r>
        <w:rPr>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000000"/>
          <w:sz w:val="24"/>
        </w:rPr>
      </w:pPr>
      <w:r>
        <w:rPr>
          <w:color w:val="000000"/>
          <w:sz w:val="24"/>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p>
    <w:p>
      <w:pPr>
        <w:jc w:val="left"/>
        <w:widowControl/>
        <w:rPr>
          <w:color w:val="000000"/>
          <w:sz w:val="24"/>
        </w:rPr>
      </w:pPr>
      <w:r>
        <w:rPr>
          <w:color w:val="000000"/>
          <w:sz w:val="24"/>
        </w:r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ind w:firstLine="2529"/>
        <w:rPr>
          <w:rFonts w:hint="eastAsia"/>
          <w:b/>
          <w:color w:val="000000"/>
          <w:sz w:val="32"/>
          <w:szCs w:val="32"/>
        </w:rPr>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r>
      <w:r/>
    </w:p>
    <w:p>
      <w:pPr>
        <w:jc w:val="center"/>
        <w:rPr>
          <w:b/>
          <w:color w:val="000000"/>
          <w:spacing w:val="60"/>
          <w:sz w:val="84"/>
          <w:szCs w:val="84"/>
        </w:rPr>
      </w:pPr>
      <w:r>
        <w:rPr>
          <w:b/>
          <w:color w:val="000000"/>
          <w:spacing w:val="60"/>
          <w:sz w:val="84"/>
          <w:szCs w:val="84"/>
        </w:rPr>
        <w:t xml:space="preserve">投 标 文 件</w:t>
      </w:r>
      <w:r/>
    </w:p>
    <w:p>
      <w:pPr>
        <w:ind w:firstLine="963"/>
        <w:rPr>
          <w:rFonts w:hint="eastAsia"/>
          <w:b/>
          <w:color w:val="000000"/>
          <w:spacing w:val="60"/>
          <w:sz w:val="52"/>
          <w:szCs w:val="52"/>
        </w:rPr>
      </w:pPr>
      <w:r>
        <w:rPr>
          <w:rFonts w:hint="eastAsia"/>
          <w:b/>
          <w:color w:val="000000"/>
          <w:spacing w:val="60"/>
          <w:sz w:val="52"/>
          <w:szCs w:val="52"/>
        </w:rPr>
      </w:r>
      <w:r/>
    </w:p>
    <w:p>
      <w:pPr>
        <w:ind w:firstLine="963"/>
        <w:rPr>
          <w:b/>
          <w:color w:val="000000"/>
          <w:spacing w:val="60"/>
          <w:sz w:val="52"/>
          <w:szCs w:val="52"/>
        </w:rPr>
      </w:pPr>
      <w:r>
        <w:rPr>
          <w:b/>
          <w:color w:val="000000"/>
          <w:spacing w:val="60"/>
          <w:sz w:val="52"/>
          <w:szCs w:val="52"/>
        </w:rPr>
      </w:r>
      <w:r/>
    </w:p>
    <w:p>
      <w:pPr>
        <w:pStyle w:val="983"/>
      </w:pPr>
      <w:r/>
      <w:r/>
    </w:p>
    <w:p>
      <w:pPr>
        <w:pStyle w:val="983"/>
      </w:pPr>
      <w:r/>
      <w:r/>
    </w:p>
    <w:p>
      <w:pPr>
        <w:pStyle w:val="983"/>
      </w:p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446"/>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446"/>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p>
    <w:p>
      <w:pPr>
        <w:rPr>
          <w:rFonts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p>
    <w:p>
      <w:pPr>
        <w:jc w:val="center"/>
        <w:rPr>
          <w:b/>
          <w:color w:val="000000"/>
          <w:sz w:val="32"/>
          <w:szCs w:val="32"/>
        </w:rPr>
      </w:pPr>
      <w:r>
        <w:rPr>
          <w:b/>
          <w:color w:val="000000"/>
          <w:sz w:val="32"/>
          <w:szCs w:val="32"/>
        </w:rPr>
      </w:r>
      <w:r/>
    </w:p>
    <w:p>
      <w:pPr>
        <w:ind w:firstLine="1806"/>
        <w:rPr>
          <w:rFonts w:hint="eastAsia"/>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p>
    <w:p>
      <w:pPr>
        <w:pStyle w:val="943"/>
        <w:ind w:firstLine="482"/>
        <w:spacing w:line="360" w:lineRule="auto"/>
        <w:rPr>
          <w:b/>
          <w:color w:val="000000"/>
        </w:rPr>
      </w:pPr>
      <w:r>
        <w:rPr>
          <w:rFonts w:hint="eastAsia"/>
          <w:b/>
          <w:color w:val="000000"/>
        </w:rPr>
        <w:t xml:space="preserve">投标人在提交投标文件时，应按照投标工具（苏采云客户端）的提示流程编制提交开标一览表，开标一览表格式以投标工具中的为准。</w:t>
      </w:r>
      <w:r/>
    </w:p>
    <w:p>
      <w:pPr>
        <w:jc w:val="left"/>
        <w:spacing w:line="412" w:lineRule="auto"/>
        <w:widowControl/>
        <w:rPr>
          <w:rFonts w:ascii="宋体" w:hAnsi="宋体"/>
          <w:bCs/>
          <w:color w:val="000000"/>
          <w:sz w:val="24"/>
        </w:rPr>
      </w:pPr>
      <w:r>
        <w:rPr>
          <w:rFonts w:ascii="宋体" w:hAnsi="宋体"/>
          <w:bCs/>
          <w:color w:val="000000"/>
          <w:sz w:val="24"/>
        </w:rPr>
      </w:r>
      <w:r/>
    </w:p>
    <w:p>
      <w:pPr>
        <w:pStyle w:val="983"/>
      </w:pPr>
      <w:r/>
      <w:r/>
    </w:p>
    <w:p>
      <w:pPr>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t xml:space="preserve">三、报价明细表</w:t>
      </w:r>
      <w:r>
        <w:rPr>
          <w:b/>
          <w:color w:val="000000"/>
          <w:spacing w:val="20"/>
          <w:sz w:val="32"/>
          <w:szCs w:val="32"/>
        </w:rPr>
        <w:t xml:space="preserve">（实质性格式）</w:t>
      </w:r>
      <w:r/>
    </w:p>
    <w:p>
      <w:pPr>
        <w:pStyle w:val="983"/>
      </w:pPr>
      <w:r/>
      <w:r/>
    </w:p>
    <w:p>
      <w:pPr>
        <w:ind w:firstLine="480"/>
        <w:tabs>
          <w:tab w:val="left" w:pos="1800" w:leader="none"/>
          <w:tab w:val="left" w:pos="5580" w:leader="none"/>
        </w:tabs>
        <w:rPr>
          <w:rFonts w:hint="eastAsia" w:ascii="宋体" w:hAnsi="Times New Roman" w:eastAsia="宋体" w:cs="宋体"/>
          <w:color w:val="000000"/>
          <w:sz w:val="24"/>
          <w:highlight w:val="none"/>
          <w:lang w:eastAsia="zh-CN"/>
        </w:rPr>
      </w:pPr>
      <w:r/>
      <w:bookmarkStart w:id="294" w:name="_Hlk149905522"/>
      <w:r>
        <w:rPr>
          <w:rFonts w:hint="eastAsia" w:ascii="宋体" w:hAnsi="宋体" w:eastAsia="宋体" w:cs="宋体"/>
          <w:color w:val="000000"/>
          <w:sz w:val="24"/>
          <w:highlight w:val="none"/>
        </w:rPr>
        <w:t xml:space="preserve">项目编号：</w:t>
      </w:r>
      <w:r>
        <w:rPr>
          <w:rFonts w:hint="default" w:ascii="宋体" w:hAnsi="宋体" w:eastAsia="宋体" w:cs="宋体"/>
          <w:color w:val="000000"/>
          <w:sz w:val="24"/>
          <w:highlight w:val="none"/>
        </w:rPr>
        <w:t xml:space="preserve">___________ </w:t>
      </w:r>
      <w:r>
        <w:rPr>
          <w:rFonts w:hint="eastAsia" w:ascii="宋体" w:hAnsi="宋体" w:eastAsia="宋体" w:cs="宋体"/>
          <w:color w:val="000000"/>
          <w:sz w:val="24"/>
          <w:highlight w:val="none"/>
        </w:rPr>
        <w:t xml:space="preserve">项目名称：</w:t>
      </w:r>
      <w:r>
        <w:rPr>
          <w:rFonts w:hint="default" w:ascii="宋体" w:hAnsi="宋体" w:eastAsia="宋体" w:cs="宋体"/>
          <w:color w:val="000000"/>
          <w:sz w:val="24"/>
          <w:highlight w:val="none"/>
        </w:rPr>
        <w:t xml:space="preserve">__________</w:t>
      </w:r>
      <w:r>
        <w:rPr>
          <w:rFonts w:hint="eastAsia" w:ascii="宋体" w:hAnsi="宋体" w:eastAsia="宋体" w:cs="宋体"/>
          <w:color w:val="000000"/>
          <w:sz w:val="24"/>
          <w:highlight w:val="none"/>
        </w:rPr>
        <w:t xml:space="preserve">报价单位：</w:t>
      </w:r>
      <w:r>
        <w:rPr>
          <w:rFonts w:hint="eastAsia" w:ascii="宋体" w:hAnsi="宋体" w:eastAsia="宋体" w:cs="宋体"/>
          <w:color w:val="000000"/>
          <w:sz w:val="24"/>
          <w:highlight w:val="none"/>
          <w:lang w:val="en-US" w:eastAsia="zh-CN"/>
        </w:rPr>
        <w:t xml:space="preserve">%</w:t>
      </w:r>
      <w:r/>
    </w:p>
    <w:tbl>
      <w:tblPr>
        <w:tblStyle w:val="744"/>
        <w:tblW w:w="87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649"/>
        <w:gridCol w:w="2137"/>
        <w:gridCol w:w="3001"/>
      </w:tblGrid>
      <w:tr>
        <w:trPr>
          <w:cantSplit/>
          <w:trHeight w:val="544"/>
        </w:trPr>
        <w:tc>
          <w:tcPr>
            <w:tcW w:w="948" w:type="dxa"/>
            <w:vAlign w:val="center"/>
            <w:textDirection w:val="lrTb"/>
            <w:noWrap w:val="false"/>
          </w:tcPr>
          <w:p>
            <w:pPr>
              <w:jc w:val="center"/>
              <w:spacing w:line="240" w:lineRule="atLeast"/>
              <w:rPr>
                <w:rFonts w:hint="default" w:ascii="宋体" w:hAnsi="Times New Roman"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2649" w:type="dxa"/>
            <w:vAlign w:val="center"/>
            <w:textDirection w:val="lrTb"/>
            <w:noWrap w:val="false"/>
          </w:tcPr>
          <w:p>
            <w:pPr>
              <w:jc w:val="center"/>
              <w:spacing w:line="240" w:lineRule="atLeast"/>
              <w:rPr>
                <w:rFonts w:hint="default" w:ascii="宋体" w:hAnsi="Times New Roman" w:eastAsia="宋体" w:cs="宋体"/>
                <w:color w:val="000000"/>
                <w:sz w:val="24"/>
                <w:highlight w:val="none"/>
              </w:rPr>
            </w:pPr>
            <w:r>
              <w:rPr>
                <w:rFonts w:hint="eastAsia" w:ascii="宋体" w:hAnsi="宋体" w:eastAsia="宋体" w:cs="宋体"/>
                <w:color w:val="000000"/>
                <w:sz w:val="24"/>
                <w:highlight w:val="none"/>
              </w:rPr>
              <w:t xml:space="preserve">服务名称</w:t>
            </w:r>
            <w:r/>
          </w:p>
        </w:tc>
        <w:tc>
          <w:tcPr>
            <w:tcW w:w="2137" w:type="dxa"/>
            <w:vAlign w:val="center"/>
            <w:textDirection w:val="lrTb"/>
            <w:noWrap w:val="false"/>
          </w:tcPr>
          <w:p>
            <w:pPr>
              <w:jc w:val="center"/>
              <w:spacing w:line="240" w:lineRule="atLeast"/>
              <w:rPr>
                <w:rFonts w:hint="default" w:ascii="宋体" w:hAnsi="Times New Roman" w:eastAsia="宋体" w:cs="宋体"/>
                <w:color w:val="000000"/>
                <w:sz w:val="24"/>
                <w:highlight w:val="none"/>
              </w:rPr>
            </w:pPr>
            <w:r>
              <w:rPr>
                <w:rFonts w:hint="eastAsia" w:ascii="宋体" w:hAnsi="宋体" w:eastAsia="宋体" w:cs="宋体"/>
                <w:color w:val="000000"/>
                <w:sz w:val="24"/>
                <w:highlight w:val="none"/>
              </w:rPr>
              <w:t xml:space="preserve">优惠率</w:t>
            </w:r>
            <w:r/>
          </w:p>
        </w:tc>
        <w:tc>
          <w:tcPr>
            <w:tcW w:w="3001" w:type="dxa"/>
            <w:vAlign w:val="center"/>
            <w:textDirection w:val="lrTb"/>
            <w:noWrap w:val="false"/>
          </w:tcPr>
          <w:p>
            <w:pPr>
              <w:jc w:val="center"/>
              <w:spacing w:line="240" w:lineRule="atLeast"/>
              <w:rPr>
                <w:rFonts w:hint="default" w:ascii="宋体" w:hAnsi="Times New Roman" w:eastAsia="宋体" w:cs="宋体"/>
                <w:color w:val="000000"/>
                <w:sz w:val="24"/>
                <w:highlight w:val="none"/>
              </w:rPr>
            </w:pPr>
            <w:r>
              <w:rPr>
                <w:rFonts w:hint="eastAsia" w:ascii="宋体" w:hAnsi="宋体" w:eastAsia="宋体" w:cs="宋体"/>
                <w:color w:val="000000"/>
                <w:sz w:val="24"/>
                <w:highlight w:val="none"/>
              </w:rPr>
              <w:t xml:space="preserve">备注</w:t>
            </w:r>
            <w:r/>
          </w:p>
        </w:tc>
      </w:tr>
      <w:tr>
        <w:trPr>
          <w:cantSplit/>
          <w:trHeight w:val="654"/>
        </w:trPr>
        <w:tc>
          <w:tcPr>
            <w:tcW w:w="948" w:type="dxa"/>
            <w:vAlign w:val="center"/>
            <w:textDirection w:val="lrTb"/>
            <w:noWrap w:val="false"/>
          </w:tcPr>
          <w:p>
            <w:pPr>
              <w:jc w:val="center"/>
              <w:spacing w:line="240" w:lineRule="atLeast"/>
              <w:rPr>
                <w:rFonts w:hint="default" w:ascii="宋体" w:hAnsi="Times New Roman" w:eastAsia="宋体" w:cs="宋体"/>
                <w:color w:val="000000"/>
                <w:sz w:val="24"/>
                <w:highlight w:val="none"/>
              </w:rPr>
            </w:pPr>
            <w:r>
              <w:rPr>
                <w:rFonts w:hint="default" w:ascii="宋体" w:hAnsi="宋体" w:eastAsia="宋体" w:cs="宋体"/>
                <w:color w:val="000000"/>
                <w:sz w:val="24"/>
                <w:highlight w:val="none"/>
              </w:rPr>
              <w:t xml:space="preserve">1</w:t>
            </w:r>
            <w:r/>
          </w:p>
        </w:tc>
        <w:tc>
          <w:tcPr>
            <w:tcW w:w="2649" w:type="dxa"/>
            <w:vAlign w:val="center"/>
            <w:textDirection w:val="lrTb"/>
            <w:noWrap w:val="false"/>
          </w:tcPr>
          <w:p>
            <w:pPr>
              <w:jc w:val="center"/>
              <w:spacing w:line="240" w:lineRule="atLeast"/>
              <w:rPr>
                <w:rFonts w:hint="default" w:ascii="宋体" w:hAnsi="Times New Roman" w:eastAsia="宋体" w:cs="宋体"/>
                <w:color w:val="000000"/>
                <w:sz w:val="24"/>
                <w:highlight w:val="none"/>
                <w:lang w:eastAsia="zh-CN"/>
              </w:rPr>
            </w:pPr>
            <w:r>
              <w:rPr>
                <w:rFonts w:hint="default" w:ascii="宋体" w:hAnsi="Times New Roman" w:eastAsia="宋体" w:cs="宋体"/>
                <w:color w:val="000000"/>
                <w:sz w:val="24"/>
                <w:highlight w:val="none"/>
                <w:lang w:eastAsia="zh-CN"/>
              </w:rPr>
              <w:t xml:space="preserve">2026年度潞城街道安置小区零星维修服务</w:t>
            </w:r>
            <w:r/>
          </w:p>
          <w:p>
            <w:pPr>
              <w:jc w:val="center"/>
              <w:spacing w:line="240" w:lineRule="atLeast"/>
              <w:rPr>
                <w:rFonts w:hint="default" w:ascii="宋体" w:hAnsi="Times New Roman" w:eastAsia="宋体" w:cs="宋体"/>
                <w:color w:val="000000"/>
                <w:sz w:val="24"/>
                <w:highlight w:val="none"/>
              </w:rPr>
            </w:pPr>
            <w:r>
              <w:rPr>
                <w:rFonts w:hint="default" w:ascii="宋体" w:hAnsi="Times New Roman" w:eastAsia="宋体" w:cs="宋体"/>
                <w:color w:val="000000"/>
                <w:sz w:val="24"/>
                <w:highlight w:val="none"/>
              </w:rPr>
            </w:r>
            <w:r/>
          </w:p>
        </w:tc>
        <w:tc>
          <w:tcPr>
            <w:tcW w:w="2137" w:type="dxa"/>
            <w:vAlign w:val="center"/>
            <w:textDirection w:val="lrTb"/>
            <w:noWrap w:val="false"/>
          </w:tcPr>
          <w:p>
            <w:pPr>
              <w:jc w:val="center"/>
              <w:spacing w:line="240" w:lineRule="atLeast"/>
              <w:rPr>
                <w:rFonts w:hint="default" w:ascii="宋体" w:hAnsi="Times New Roman" w:eastAsia="宋体" w:cs="宋体"/>
                <w:color w:val="000000"/>
                <w:sz w:val="24"/>
                <w:highlight w:val="none"/>
              </w:rPr>
            </w:pPr>
            <w:r>
              <w:rPr>
                <w:rFonts w:hint="default" w:ascii="宋体" w:hAnsi="Times New Roman" w:eastAsia="宋体" w:cs="宋体"/>
                <w:color w:val="000000"/>
                <w:sz w:val="24"/>
                <w:highlight w:val="none"/>
              </w:rPr>
            </w:r>
            <w:r/>
          </w:p>
        </w:tc>
        <w:tc>
          <w:tcPr>
            <w:tcW w:w="3001" w:type="dxa"/>
            <w:vAlign w:val="center"/>
            <w:textDirection w:val="lrTb"/>
            <w:noWrap w:val="false"/>
          </w:tcPr>
          <w:p>
            <w:pPr>
              <w:jc w:val="center"/>
              <w:spacing w:line="240" w:lineRule="atLeast"/>
              <w:rPr>
                <w:rFonts w:hint="default" w:ascii="宋体" w:hAnsi="Times New Roman" w:eastAsia="宋体" w:cs="宋体"/>
                <w:color w:val="000000"/>
                <w:sz w:val="24"/>
                <w:highlight w:val="none"/>
              </w:rPr>
            </w:pPr>
            <w:r>
              <w:rPr>
                <w:rFonts w:hint="default" w:ascii="宋体" w:hAnsi="Times New Roman" w:eastAsia="宋体" w:cs="宋体"/>
                <w:color w:val="000000"/>
                <w:sz w:val="24"/>
                <w:highlight w:val="none"/>
              </w:rPr>
            </w:r>
            <w:r/>
          </w:p>
        </w:tc>
      </w:tr>
    </w:tbl>
    <w:p>
      <w:pPr>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Times New Roman" w:eastAsia="宋体" w:cs="宋体"/>
          <w:color w:val="000000"/>
          <w:sz w:val="24"/>
          <w:szCs w:val="24"/>
          <w:highlight w:val="none"/>
          <w:lang w:val="en-US" w:eastAsia="zh-CN" w:bidi="ar-SA"/>
        </w:rPr>
        <w:t xml:space="preserve">1</w:t>
      </w:r>
      <w:r>
        <w:rPr>
          <w:rFonts w:hint="default" w:ascii="宋体" w:hAnsi="Times New Roman" w:eastAsia="宋体" w:cs="宋体"/>
          <w:color w:val="000000"/>
          <w:sz w:val="24"/>
          <w:szCs w:val="24"/>
          <w:highlight w:val="none"/>
          <w:lang w:val="en-US" w:eastAsia="zh-CN" w:bidi="ar-SA"/>
        </w:rPr>
        <w:t xml:space="preserve">、</w:t>
      </w:r>
      <w:r>
        <w:rPr>
          <w:rFonts w:hint="eastAsia" w:ascii="宋体" w:hAnsi="宋体" w:eastAsia="宋体" w:cs="宋体"/>
          <w:b/>
          <w:bCs/>
          <w:color w:val="000000"/>
          <w:sz w:val="24"/>
          <w:highlight w:val="none"/>
        </w:rPr>
        <w:t xml:space="preserve">因系统模板原因，系统开标一览表中显示优惠率，即：折扣</w:t>
      </w:r>
      <w:r>
        <w:rPr>
          <w:rFonts w:hint="default"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rPr>
        <w:t xml:space="preserve">优惠率</w:t>
      </w:r>
      <w:r>
        <w:rPr>
          <w:rFonts w:hint="default"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如投标人报价的折扣为7</w:t>
      </w:r>
      <w:r>
        <w:rPr>
          <w:rFonts w:hint="default" w:ascii="宋体" w:hAnsi="宋体" w:eastAsia="宋体" w:cs="宋体"/>
          <w:color w:val="000000"/>
          <w:sz w:val="24"/>
          <w:highlight w:val="none"/>
        </w:rPr>
        <w:t xml:space="preserve">0%</w:t>
      </w:r>
      <w:r>
        <w:rPr>
          <w:rFonts w:hint="eastAsia" w:ascii="宋体" w:hAnsi="宋体" w:eastAsia="宋体" w:cs="宋体"/>
          <w:color w:val="000000"/>
          <w:sz w:val="24"/>
          <w:highlight w:val="none"/>
        </w:rPr>
        <w:t xml:space="preserve">，则在“优惠率”一栏中填报</w:t>
      </w:r>
      <w:r>
        <w:rPr>
          <w:rFonts w:hint="default" w:ascii="宋体" w:hAnsi="宋体" w:eastAsia="宋体" w:cs="宋体"/>
          <w:color w:val="000000"/>
          <w:sz w:val="24"/>
          <w:highlight w:val="none"/>
        </w:rPr>
        <w:t xml:space="preserve">30</w:t>
      </w:r>
      <w:r>
        <w:rPr>
          <w:rFonts w:hint="eastAsia" w:ascii="宋体" w:hAnsi="宋体" w:eastAsia="宋体" w:cs="宋体"/>
          <w:color w:val="000000"/>
          <w:sz w:val="24"/>
          <w:highlight w:val="none"/>
        </w:rPr>
        <w:t xml:space="preserve">即可，则对应折扣：</w:t>
      </w:r>
      <w:r>
        <w:rPr>
          <w:rFonts w:hint="default" w:ascii="宋体" w:hAnsi="宋体" w:eastAsia="宋体" w:cs="宋体"/>
          <w:color w:val="000000"/>
          <w:sz w:val="24"/>
          <w:highlight w:val="none"/>
        </w:rPr>
        <w:t xml:space="preserve">1-30%=70%</w:t>
      </w:r>
      <w:r>
        <w:rPr>
          <w:rFonts w:hint="eastAsia" w:ascii="宋体" w:hAnsi="宋体" w:eastAsia="宋体" w:cs="宋体"/>
          <w:color w:val="000000"/>
          <w:sz w:val="24"/>
          <w:highlight w:val="none"/>
        </w:rPr>
        <w:t xml:space="preserve">（</w:t>
      </w:r>
      <w:r>
        <w:rPr>
          <w:rFonts w:hint="default"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折）。</w:t>
      </w:r>
      <w:r/>
    </w:p>
    <w:p>
      <w:pPr>
        <w:jc w:val="left"/>
        <w:spacing w:line="360" w:lineRule="auto"/>
        <w:tabs>
          <w:tab w:val="left" w:pos="1800" w:leader="none"/>
          <w:tab w:val="left" w:pos="5580" w:leader="none"/>
        </w:tabs>
        <w:rPr>
          <w:rFonts w:hint="eastAsia" w:ascii="宋体" w:hAnsi="宋体"/>
          <w:b/>
          <w:bCs/>
          <w:color w:val="000000"/>
          <w:sz w:val="24"/>
          <w:szCs w:val="21"/>
        </w:rPr>
      </w:pPr>
      <w:r>
        <w:rPr>
          <w:rFonts w:hint="eastAsia" w:ascii="宋体" w:hAnsi="宋体" w:cs="楷体"/>
          <w:b/>
          <w:bCs/>
          <w:color w:val="000000"/>
          <w:sz w:val="24"/>
          <w:lang w:val="en-US" w:eastAsia="zh-CN"/>
        </w:rPr>
        <w:t xml:space="preserve">2</w:t>
      </w:r>
      <w:r>
        <w:rPr>
          <w:rFonts w:hint="eastAsia" w:ascii="宋体" w:hAnsi="宋体" w:cs="楷体"/>
          <w:b/>
          <w:bCs/>
          <w:color w:val="000000"/>
          <w:sz w:val="24"/>
        </w:rPr>
        <w:t xml:space="preserve">、</w:t>
      </w:r>
      <w:r>
        <w:rPr>
          <w:rFonts w:hint="eastAsia" w:ascii="宋体" w:hAnsi="宋体"/>
          <w:b/>
          <w:bCs/>
          <w:color w:val="000000"/>
          <w:sz w:val="24"/>
        </w:rPr>
        <w:t xml:space="preserve">报价明细表中的</w:t>
      </w:r>
      <w:r>
        <w:rPr>
          <w:rFonts w:hint="eastAsia" w:ascii="宋体" w:hAnsi="宋体"/>
          <w:b/>
          <w:bCs/>
          <w:color w:val="000000"/>
          <w:sz w:val="24"/>
          <w:lang w:val="en-US" w:eastAsia="zh-CN"/>
        </w:rPr>
        <w:t xml:space="preserve">优惠率</w:t>
      </w:r>
      <w:r>
        <w:rPr>
          <w:rFonts w:hint="eastAsia" w:ascii="宋体" w:hAnsi="宋体"/>
          <w:b/>
          <w:bCs/>
          <w:color w:val="000000"/>
          <w:sz w:val="24"/>
        </w:rPr>
        <w:t xml:space="preserve">与开标一览表中</w:t>
      </w:r>
      <w:r>
        <w:rPr>
          <w:rFonts w:hint="eastAsia" w:ascii="宋体" w:hAnsi="宋体"/>
          <w:b/>
          <w:bCs/>
          <w:color w:val="000000"/>
          <w:sz w:val="24"/>
          <w:lang w:val="en-US" w:eastAsia="zh-CN"/>
        </w:rPr>
        <w:t xml:space="preserve">优惠率</w:t>
      </w:r>
      <w:r>
        <w:rPr>
          <w:rFonts w:hint="eastAsia" w:ascii="宋体" w:hAnsi="宋体"/>
          <w:b/>
          <w:bCs/>
          <w:color w:val="000000"/>
          <w:sz w:val="24"/>
        </w:rPr>
        <w:t xml:space="preserve">应一致。</w:t>
      </w:r>
      <w:r/>
    </w:p>
    <w:p>
      <w:pPr>
        <w:ind w:left="420"/>
        <w:jc w:val="left"/>
        <w:spacing w:line="360" w:lineRule="auto"/>
        <w:tabs>
          <w:tab w:val="left" w:pos="1800" w:leader="none"/>
          <w:tab w:val="left" w:pos="5580" w:leader="none"/>
        </w:tabs>
        <w:rPr>
          <w:rFonts w:hint="eastAsia" w:ascii="宋体" w:hAnsi="宋体"/>
          <w:color w:val="000000"/>
          <w:sz w:val="24"/>
          <w:szCs w:val="21"/>
        </w:rPr>
      </w:pPr>
      <w:r>
        <w:rPr>
          <w:rFonts w:hint="eastAsia" w:ascii="宋体" w:hAnsi="宋体"/>
          <w:color w:val="000000"/>
          <w:sz w:val="24"/>
          <w:szCs w:val="21"/>
        </w:rPr>
      </w:r>
      <w:bookmarkEnd w:id="294"/>
      <w:r/>
    </w:p>
    <w:p>
      <w:pPr>
        <w:spacing w:before="25" w:after="25" w:line="360" w:lineRule="auto"/>
        <w:rPr>
          <w:color w:val="000000"/>
          <w:sz w:val="24"/>
          <w:lang w:val="zh-CN"/>
        </w:rPr>
      </w:pPr>
      <w:r>
        <w:rPr>
          <w:color w:val="000000"/>
          <w:sz w:val="24"/>
          <w:lang w:val="zh-CN"/>
        </w:rPr>
        <w:t xml:space="preserve">                  </w:t>
      </w:r>
      <w:r/>
    </w:p>
    <w:p>
      <w:pPr>
        <w:ind w:firstLine="384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p>
    <w:p>
      <w:pPr>
        <w:pStyle w:val="983"/>
        <w:sectPr>
          <w:footnotePr/>
          <w:endnotePr/>
          <w:type w:val="nextPage"/>
          <w:pgSz w:w="11906" w:h="16838" w:orient="portrait"/>
          <w:pgMar w:top="1440" w:right="1797" w:bottom="1440" w:left="1797" w:header="851" w:footer="992" w:gutter="0"/>
          <w:cols w:num="1" w:sep="0" w:space="720" w:equalWidth="1"/>
          <w:docGrid w:linePitch="360"/>
        </w:sectPr>
      </w:pPr>
      <w:r/>
      <w:r/>
    </w:p>
    <w:p>
      <w:pPr>
        <w:pStyle w:val="915"/>
        <w:ind w:firstLine="1806"/>
        <w:jc w:val="both"/>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t xml:space="preserve">四、中小企业声明函</w:t>
      </w:r>
      <w:r>
        <w:rPr>
          <w:rFonts w:ascii="Times New Roman"/>
          <w:b w:val="0"/>
          <w:color w:val="000000"/>
        </w:rPr>
        <w:t xml:space="preserve">（实质性格式）</w:t>
      </w:r>
      <w:r/>
    </w:p>
    <w:p>
      <w:pPr>
        <w:pStyle w:val="916"/>
        <w:rPr>
          <w:rFonts w:hint="eastAsia"/>
          <w:color w:val="000000"/>
        </w:rPr>
      </w:pPr>
      <w:r>
        <w:rPr>
          <w:rFonts w:hint="eastAsia"/>
          <w:color w:val="000000"/>
        </w:rPr>
      </w:r>
      <w:r/>
    </w:p>
    <w:p>
      <w:pPr>
        <w:pStyle w:val="915"/>
        <w:jc w:val="left"/>
        <w:spacing w:before="0" w:line="360" w:lineRule="auto"/>
        <w:tabs>
          <w:tab w:val="center" w:pos="4592" w:leader="none"/>
          <w:tab w:val="left" w:pos="7860" w:leader="none"/>
        </w:tabs>
        <w:rPr>
          <w:rFonts w:ascii="宋体" w:hAnsi="宋体" w:cs="楷体"/>
          <w:b w:val="0"/>
          <w:color w:val="000000"/>
          <w:sz w:val="24"/>
        </w:rPr>
      </w:pPr>
      <w:r>
        <w:rPr>
          <w:rFonts w:hint="eastAsia"/>
          <w:b w:val="0"/>
          <w:color w:val="000000"/>
          <w:sz w:val="24"/>
          <w:u w:val="single"/>
        </w:rPr>
        <w:t xml:space="preserve">注意事项：</w:t>
      </w:r>
      <w:bookmarkStart w:id="295" w:name="_Toc311189788"/>
      <w:r>
        <w:rPr>
          <w:rFonts w:hint="eastAsia"/>
          <w:b w:val="0"/>
          <w:color w:val="000000"/>
          <w:sz w:val="24"/>
          <w:u w:val="single"/>
        </w:rPr>
        <w:t xml:space="preserve">请按照第二章第一节《</w:t>
      </w:r>
      <w:r>
        <w:rPr>
          <w:b w:val="0"/>
          <w:color w:val="000000"/>
          <w:sz w:val="24"/>
          <w:u w:val="single"/>
        </w:rPr>
        <w:t xml:space="preserve">投标人须知资料表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p>
    <w:p>
      <w:pPr>
        <w:pStyle w:val="1155"/>
        <w:ind w:firstLine="400"/>
        <w:rPr>
          <w:rFonts w:hint="eastAsia"/>
          <w:color w:val="000000"/>
        </w:rPr>
      </w:pPr>
      <w:r>
        <w:rPr>
          <w:rFonts w:hint="eastAsia"/>
          <w:color w:val="000000"/>
        </w:rPr>
      </w:r>
      <w:r/>
    </w:p>
    <w:p>
      <w:pPr>
        <w:pStyle w:val="1155"/>
        <w:ind w:firstLine="0"/>
        <w:rPr>
          <w:rFonts w:hint="eastAsia"/>
          <w:color w:val="000000"/>
        </w:rPr>
      </w:pPr>
      <w:r>
        <w:rPr>
          <w:rFonts w:hint="eastAsia"/>
          <w:color w:val="000000"/>
        </w:rPr>
      </w:r>
      <w:r/>
    </w:p>
    <w:p>
      <w:pPr>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中小企业声明函(服务)</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55"/>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155"/>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155"/>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155"/>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ind w:firstLine="4800"/>
        <w:spacing w:line="440" w:lineRule="exact"/>
        <w:rPr>
          <w:rFonts w:hint="eastAsia" w:ascii="宋体" w:hAnsi="宋体" w:cs="楷体"/>
          <w:color w:val="000000"/>
          <w:sz w:val="24"/>
        </w:rPr>
      </w:pPr>
      <w:r>
        <w:rPr>
          <w:rFonts w:hint="eastAsia" w:ascii="宋体" w:hAnsi="宋体" w:cs="楷体"/>
          <w:color w:val="000000"/>
          <w:sz w:val="24"/>
        </w:rPr>
      </w:r>
      <w:r/>
    </w:p>
    <w:p>
      <w:pPr>
        <w:ind w:firstLine="3360"/>
        <w:spacing w:line="440" w:lineRule="exact"/>
        <w:rPr>
          <w:rFonts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155"/>
        <w:ind w:firstLine="400"/>
        <w:rPr>
          <w:rFonts w:hint="eastAsia"/>
          <w:color w:val="000000"/>
        </w:rPr>
      </w:pPr>
      <w:r>
        <w:rPr>
          <w:rFonts w:hint="eastAsia"/>
          <w:color w:val="000000"/>
        </w:rPr>
      </w:r>
      <w:r/>
    </w:p>
    <w:p>
      <w:pPr>
        <w:pStyle w:val="943"/>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p>
    <w:p>
      <w:pPr>
        <w:pStyle w:val="1155"/>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943"/>
        <w:spacing w:line="440" w:lineRule="exact"/>
        <w:rPr>
          <w:rFonts w:hint="eastAsia" w:cs="楷体"/>
          <w:color w:val="000000"/>
        </w:rPr>
      </w:pPr>
      <w:r>
        <w:rPr>
          <w:rFonts w:hint="eastAsia" w:cs="楷体"/>
          <w:color w:val="000000"/>
        </w:rPr>
      </w:r>
      <w:r/>
    </w:p>
    <w:p>
      <w:pPr>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p>
    <w:p>
      <w:pPr>
        <w:ind w:firstLine="504"/>
        <w:spacing w:line="588" w:lineRule="exact"/>
        <w:rPr>
          <w:rFonts w:ascii="宋体" w:hAnsi="宋体"/>
          <w:color w:val="000000"/>
          <w:spacing w:val="6"/>
          <w:sz w:val="24"/>
        </w:rPr>
      </w:pPr>
      <w:r>
        <w:rPr>
          <w:rFonts w:ascii="宋体" w:hAnsi="宋体"/>
          <w:color w:val="000000"/>
          <w:spacing w:val="6"/>
          <w:sz w:val="24"/>
        </w:rPr>
      </w:r>
      <w:r/>
    </w:p>
    <w:p>
      <w:pPr>
        <w:ind w:firstLine="504"/>
        <w:spacing w:line="588" w:lineRule="exact"/>
        <w:rPr>
          <w:rFonts w:ascii="宋体" w:hAnsi="宋体"/>
          <w:color w:val="000000"/>
          <w:spacing w:val="6"/>
          <w:sz w:val="24"/>
        </w:rPr>
      </w:pPr>
      <w:r>
        <w:rPr>
          <w:rFonts w:ascii="宋体" w:hAnsi="宋体"/>
          <w:color w:val="000000"/>
          <w:spacing w:val="6"/>
          <w:sz w:val="24"/>
        </w:rPr>
      </w:r>
      <w:r/>
    </w:p>
    <w:p>
      <w:pPr>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bookmarkEnd w:id="295"/>
      <w:r/>
    </w:p>
    <w:p>
      <w:pPr>
        <w:ind w:firstLine="2890"/>
        <w:spacing w:line="400" w:lineRule="exact"/>
        <w:rPr>
          <w:b/>
          <w:color w:val="000000"/>
          <w:spacing w:val="20"/>
          <w:sz w:val="32"/>
          <w:szCs w:val="32"/>
        </w:rPr>
        <w:outlineLvl w:val="1"/>
      </w:pPr>
      <w:r/>
      <w:bookmarkStart w:id="296" w:name="_Toc30417"/>
      <w:r/>
      <w:bookmarkEnd w:id="296"/>
      <w:r/>
      <w:bookmarkStart w:id="297" w:name="_Toc29116"/>
      <w:r/>
      <w:bookmarkEnd w:id="297"/>
      <w:r/>
      <w:bookmarkStart w:id="298" w:name="_Toc373054875"/>
      <w:r/>
      <w:bookmarkEnd w:id="298"/>
      <w:r/>
      <w:bookmarkStart w:id="299" w:name="_Toc425"/>
      <w:r/>
      <w:bookmarkEnd w:id="299"/>
      <w:r>
        <w:rPr>
          <w:rFonts w:hint="eastAsia"/>
          <w:b/>
          <w:color w:val="000000"/>
          <w:spacing w:val="20"/>
          <w:sz w:val="32"/>
          <w:szCs w:val="32"/>
        </w:rPr>
        <w:t xml:space="preserve">六、项目实施方案 </w:t>
      </w:r>
      <w:r/>
    </w:p>
    <w:p>
      <w:pPr>
        <w:pStyle w:val="943"/>
        <w:rPr>
          <w:rFonts w:hint="eastAsia" w:ascii="Times New Roman" w:hAnsi="Times New Roman"/>
          <w:color w:val="000000"/>
          <w:sz w:val="20"/>
          <w:szCs w:val="20"/>
        </w:rPr>
      </w:pPr>
      <w:r>
        <w:rPr>
          <w:rFonts w:hint="eastAsia" w:ascii="Times New Roman" w:hAnsi="Times New Roman"/>
          <w:color w:val="000000"/>
          <w:sz w:val="20"/>
          <w:szCs w:val="20"/>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采购文件中提出的需求是最基本的服务要求，各投标人须响应这些要求，并可以在此基础上，根据自身优势进一步优化。本方案可包括（但不限于）以下内容：</w:t>
      </w:r>
      <w:r/>
    </w:p>
    <w:p>
      <w:pPr>
        <w:numPr>
          <w:ilvl w:val="1"/>
          <w:numId w:val="13"/>
        </w:numPr>
        <w:spacing w:line="400" w:lineRule="exact"/>
        <w:rPr>
          <w:rFonts w:hint="eastAsia" w:ascii="宋体" w:hAnsi="宋体" w:cs="宋体"/>
          <w:color w:val="000000"/>
          <w:sz w:val="24"/>
        </w:rPr>
      </w:pPr>
      <w:r>
        <w:rPr>
          <w:rFonts w:hint="eastAsia" w:ascii="宋体" w:hAnsi="宋体"/>
          <w:color w:val="000000"/>
          <w:sz w:val="24"/>
        </w:rPr>
        <w:t xml:space="preserve">详细实施方案</w:t>
      </w:r>
      <w:r/>
    </w:p>
    <w:p>
      <w:pPr>
        <w:numPr>
          <w:ilvl w:val="1"/>
          <w:numId w:val="13"/>
        </w:numPr>
        <w:spacing w:line="400" w:lineRule="exact"/>
        <w:rPr>
          <w:rFonts w:hint="eastAsia" w:ascii="宋体" w:hAnsi="宋体" w:cs="宋体"/>
          <w:color w:val="000000"/>
          <w:sz w:val="24"/>
        </w:rPr>
      </w:pPr>
      <w:r>
        <w:rPr>
          <w:rFonts w:hint="eastAsia" w:ascii="宋体" w:hAnsi="宋体" w:cs="宋体"/>
          <w:color w:val="000000"/>
          <w:sz w:val="24"/>
        </w:rPr>
        <w:t xml:space="preserve">投标人应就人员配备、技术保证、项目质量、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numPr>
          <w:ilvl w:val="1"/>
          <w:numId w:val="13"/>
        </w:numPr>
        <w:spacing w:line="400" w:lineRule="exact"/>
        <w:rPr>
          <w:rFonts w:hint="eastAsia" w:ascii="宋体" w:hAnsi="宋体" w:cs="宋体"/>
          <w:color w:val="000000"/>
          <w:sz w:val="24"/>
        </w:rPr>
      </w:pPr>
      <w:r>
        <w:rPr>
          <w:rFonts w:hint="eastAsia" w:ascii="宋体" w:hAnsi="宋体" w:cs="宋体"/>
          <w:bCs/>
          <w:color w:val="000000"/>
          <w:sz w:val="24"/>
        </w:rPr>
        <w:t xml:space="preserve">对原始资料的调查与收集</w:t>
      </w:r>
      <w:r/>
    </w:p>
    <w:p>
      <w:pPr>
        <w:numPr>
          <w:ilvl w:val="1"/>
          <w:numId w:val="13"/>
        </w:numPr>
        <w:spacing w:line="400" w:lineRule="exact"/>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numPr>
          <w:ilvl w:val="1"/>
          <w:numId w:val="13"/>
        </w:numPr>
        <w:spacing w:line="400" w:lineRule="exact"/>
        <w:rPr>
          <w:rFonts w:hint="eastAsia" w:ascii="宋体" w:hAnsi="宋体" w:cs="宋体"/>
          <w:color w:val="000000"/>
          <w:sz w:val="24"/>
        </w:rPr>
      </w:pPr>
      <w:r>
        <w:rPr>
          <w:rFonts w:hint="eastAsia" w:ascii="宋体" w:hAnsi="宋体" w:cs="宋体"/>
          <w:color w:val="000000"/>
          <w:sz w:val="24"/>
        </w:rPr>
        <w:t xml:space="preserve">需要招标人协助的事项</w:t>
      </w:r>
      <w:r/>
    </w:p>
    <w:p>
      <w:pPr>
        <w:numPr>
          <w:ilvl w:val="1"/>
          <w:numId w:val="13"/>
        </w:numPr>
        <w:spacing w:line="400" w:lineRule="exact"/>
        <w:rPr>
          <w:rFonts w:hint="eastAsia" w:ascii="宋体" w:hAnsi="宋体" w:cs="宋体"/>
          <w:color w:val="000000"/>
          <w:sz w:val="24"/>
        </w:rPr>
      </w:pPr>
      <w:r>
        <w:rPr>
          <w:rFonts w:hint="eastAsia" w:ascii="宋体" w:hAnsi="宋体" w:cs="宋体"/>
          <w:color w:val="000000"/>
          <w:sz w:val="24"/>
        </w:rPr>
        <w:t xml:space="preserve">投标人认为需要添加的内容</w:t>
      </w:r>
      <w:r/>
    </w:p>
    <w:p>
      <w:pPr>
        <w:ind w:firstLine="480"/>
        <w:spacing w:line="400" w:lineRule="exact"/>
        <w:rPr>
          <w:rFonts w:ascii="宋体" w:hAnsi="宋体"/>
          <w:color w:val="000000"/>
          <w:sz w:val="24"/>
        </w:rPr>
      </w:pPr>
      <w:r>
        <w:rPr>
          <w:rFonts w:ascii="宋体" w:hAnsi="宋体"/>
          <w:color w:val="000000"/>
          <w:sz w:val="24"/>
        </w:rPr>
      </w:r>
      <w:r/>
    </w:p>
    <w:p>
      <w:pPr>
        <w:pStyle w:val="983"/>
      </w:pPr>
      <w:r/>
      <w:r/>
    </w:p>
    <w:p>
      <w:pPr>
        <w:ind w:firstLine="4414"/>
        <w:jc w:val="left"/>
        <w:spacing w:line="400" w:lineRule="exact"/>
        <w:widowControl/>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jc w:val="center"/>
        <w:rPr>
          <w:rFonts w:hint="eastAsia" w:ascii="宋体" w:hAnsi="宋体"/>
          <w:color w:val="000000"/>
          <w:sz w:val="24"/>
          <w:szCs w:val="20"/>
        </w:rPr>
      </w:pPr>
      <w:r>
        <w:rPr>
          <w:rFonts w:hint="eastAsia" w:ascii="宋体" w:hAnsi="宋体"/>
          <w:color w:val="000000"/>
          <w:sz w:val="24"/>
          <w:szCs w:val="20"/>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jc w:val="center"/>
        <w:rPr>
          <w:rFonts w:hint="eastAsia" w:ascii="楷体_GB2312" w:eastAsia="楷体_GB2312"/>
          <w:color w:val="000000"/>
          <w:sz w:val="24"/>
        </w:rPr>
      </w:pPr>
      <w:r>
        <w:rPr>
          <w:rFonts w:hint="eastAsia" w:ascii="楷体_GB2312" w:eastAsia="楷体_GB2312"/>
          <w:color w:val="000000"/>
          <w:sz w:val="24"/>
        </w:rPr>
      </w:r>
      <w:r/>
    </w:p>
    <w:p>
      <w:pPr>
        <w:ind w:firstLine="2529"/>
        <w:spacing w:line="400" w:lineRule="exact"/>
        <w:rPr>
          <w:b/>
          <w:color w:val="000000"/>
          <w:spacing w:val="20"/>
          <w:sz w:val="32"/>
          <w:szCs w:val="32"/>
        </w:rPr>
        <w:outlineLvl w:val="1"/>
      </w:pPr>
      <w:r>
        <w:rPr>
          <w:b/>
          <w:color w:val="000000"/>
          <w:spacing w:val="20"/>
          <w:sz w:val="32"/>
          <w:szCs w:val="32"/>
        </w:rPr>
      </w:r>
      <w:r/>
    </w:p>
    <w:p>
      <w:pPr>
        <w:ind w:firstLine="2529"/>
        <w:spacing w:line="400" w:lineRule="exact"/>
        <w:rPr>
          <w:b/>
          <w:color w:val="000000"/>
          <w:spacing w:val="20"/>
          <w:sz w:val="32"/>
          <w:szCs w:val="32"/>
        </w:rPr>
        <w:outlineLvl w:val="1"/>
      </w:pPr>
      <w:r>
        <w:rPr>
          <w:b/>
          <w:color w:val="000000"/>
          <w:spacing w:val="20"/>
          <w:sz w:val="32"/>
          <w:szCs w:val="32"/>
        </w:rPr>
      </w:r>
      <w:r/>
    </w:p>
    <w:p>
      <w:pPr>
        <w:ind w:firstLine="2529"/>
        <w:spacing w:line="400" w:lineRule="exact"/>
        <w:rPr>
          <w:b/>
          <w:color w:val="000000"/>
          <w:spacing w:val="20"/>
          <w:sz w:val="32"/>
          <w:szCs w:val="32"/>
        </w:rPr>
        <w:outlineLvl w:val="1"/>
      </w:pPr>
      <w:r>
        <w:rPr>
          <w:b/>
          <w:color w:val="000000"/>
          <w:spacing w:val="20"/>
          <w:sz w:val="32"/>
          <w:szCs w:val="32"/>
        </w:rPr>
      </w:r>
      <w:r/>
    </w:p>
    <w:p>
      <w:pPr>
        <w:ind w:firstLine="2529"/>
        <w:spacing w:line="400" w:lineRule="exact"/>
        <w:rPr>
          <w:b/>
          <w:color w:val="000000"/>
          <w:spacing w:val="20"/>
          <w:sz w:val="32"/>
          <w:szCs w:val="32"/>
        </w:rPr>
        <w:outlineLvl w:val="1"/>
      </w:pPr>
      <w:r>
        <w:rPr>
          <w:b/>
          <w:color w:val="000000"/>
          <w:spacing w:val="20"/>
          <w:sz w:val="32"/>
          <w:szCs w:val="32"/>
        </w:rPr>
      </w:r>
      <w:r/>
    </w:p>
    <w:p>
      <w:pPr>
        <w:ind w:firstLine="2529"/>
        <w:spacing w:line="400" w:lineRule="exact"/>
        <w:rPr>
          <w:b/>
          <w:color w:val="000000"/>
          <w:spacing w:val="20"/>
          <w:sz w:val="32"/>
          <w:szCs w:val="32"/>
        </w:rPr>
        <w:outlineLvl w:val="1"/>
      </w:pPr>
      <w:r>
        <w:rPr>
          <w:b/>
          <w:color w:val="000000"/>
          <w:spacing w:val="20"/>
          <w:sz w:val="32"/>
          <w:szCs w:val="32"/>
        </w:rPr>
      </w:r>
      <w:r/>
    </w:p>
    <w:p>
      <w:pPr>
        <w:ind w:firstLine="2529"/>
        <w:spacing w:line="400" w:lineRule="exact"/>
        <w:rPr>
          <w:rFonts w:hint="eastAsia"/>
          <w:b/>
          <w:color w:val="000000"/>
          <w:spacing w:val="20"/>
          <w:sz w:val="32"/>
          <w:szCs w:val="32"/>
        </w:rPr>
        <w:outlineLvl w:val="1"/>
      </w:pPr>
      <w:r>
        <w:rPr>
          <w:rFonts w:hint="eastAsia"/>
          <w:b/>
          <w:color w:val="000000"/>
          <w:spacing w:val="20"/>
          <w:sz w:val="32"/>
          <w:szCs w:val="32"/>
        </w:rPr>
        <w:t xml:space="preserve">七、基本服务承诺书 </w:t>
      </w:r>
      <w:r>
        <w:rPr>
          <w:b/>
          <w:color w:val="000000"/>
          <w:spacing w:val="20"/>
          <w:sz w:val="32"/>
          <w:szCs w:val="32"/>
        </w:rPr>
        <w:t xml:space="preserve"> </w:t>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numPr>
          <w:ilvl w:val="0"/>
          <w:numId w:val="14"/>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p>
    <w:p>
      <w:pPr>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ind w:firstLine="600"/>
        <w:spacing w:line="400" w:lineRule="exact"/>
        <w:rPr>
          <w:rFonts w:ascii="宋体" w:hAnsi="宋体"/>
          <w:bCs/>
          <w:color w:val="000000"/>
          <w:sz w:val="24"/>
        </w:rPr>
      </w:pPr>
      <w:r>
        <w:rPr>
          <w:rFonts w:ascii="宋体" w:hAnsi="宋体"/>
          <w:bCs/>
          <w:color w:val="000000"/>
          <w:sz w:val="24"/>
        </w:rPr>
      </w:r>
      <w:r/>
    </w:p>
    <w:p>
      <w:pPr>
        <w:pStyle w:val="983"/>
      </w:pPr>
      <w:r/>
      <w:r/>
    </w:p>
    <w:p>
      <w:pPr>
        <w:ind w:firstLine="4320"/>
        <w:spacing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jc w:val="center"/>
        <w:spacing w:line="360" w:lineRule="auto"/>
        <w:rPr>
          <w:b/>
          <w:color w:val="000000"/>
          <w:spacing w:val="20"/>
          <w:sz w:val="30"/>
          <w:szCs w:val="30"/>
        </w:rPr>
      </w:pPr>
      <w:r>
        <w:rPr>
          <w:b/>
          <w:color w:val="000000"/>
          <w:spacing w:val="20"/>
          <w:sz w:val="30"/>
          <w:szCs w:val="30"/>
        </w:rPr>
        <w:br w:type="page" w:clear="all"/>
      </w:r>
      <w:r>
        <w:rPr>
          <w:rFonts w:hint="eastAsia"/>
          <w:b/>
          <w:color w:val="000000"/>
          <w:spacing w:val="20"/>
          <w:sz w:val="30"/>
          <w:szCs w:val="30"/>
        </w:rPr>
        <w:t xml:space="preserve">八、法人授权书（实质性格式）</w:t>
      </w:r>
      <w:r/>
    </w:p>
    <w:p>
      <w:pPr>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p>
    <w:p>
      <w:pPr>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p>
    <w:p>
      <w:pPr>
        <w:ind w:firstLine="480"/>
        <w:spacing w:line="360" w:lineRule="auto"/>
        <w:tabs>
          <w:tab w:val="left" w:pos="360" w:leader="none"/>
        </w:tabs>
        <w:rPr>
          <w:color w:val="000000"/>
          <w:sz w:val="24"/>
        </w:rPr>
      </w:pPr>
      <w:r>
        <w:rPr>
          <w:color w:val="000000"/>
          <w:sz w:val="24"/>
        </w:rPr>
      </w:r>
      <w:r/>
    </w:p>
    <w:p>
      <w:pPr>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p>
    <w:p>
      <w:pPr>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p>
    <w:p>
      <w:pPr>
        <w:ind w:firstLine="4080"/>
        <w:spacing w:line="360" w:lineRule="auto"/>
        <w:tabs>
          <w:tab w:val="left" w:pos="360" w:leader="none"/>
        </w:tabs>
        <w:rPr>
          <w:color w:val="000000"/>
          <w:sz w:val="24"/>
        </w:rPr>
      </w:pPr>
      <w:r>
        <w:rPr>
          <w:color w:val="000000"/>
          <w:sz w:val="24"/>
        </w:rPr>
      </w:r>
      <w:r/>
    </w:p>
    <w:p>
      <w:pPr>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p>
    <w:p>
      <w:pPr>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00" w:name="_Hlt26955070"/>
      <w:r/>
      <w:bookmarkEnd w:id="300"/>
      <w:r/>
      <w:bookmarkStart w:id="301" w:name="_格式3__银行出具的资信证明"/>
      <w:r/>
      <w:bookmarkEnd w:id="301"/>
      <w:r/>
      <w:bookmarkStart w:id="302" w:name="_Hlt26671380"/>
      <w:r/>
      <w:bookmarkEnd w:id="302"/>
      <w:r/>
      <w:r/>
    </w:p>
    <w:p>
      <w:pPr>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ind w:firstLine="723"/>
        <w:jc w:val="center"/>
        <w:spacing w:after="120" w:line="360" w:lineRule="auto"/>
        <w:rPr>
          <w:rFonts w:hint="eastAsia"/>
          <w:b/>
          <w:color w:val="000000"/>
          <w:spacing w:val="20"/>
          <w:sz w:val="32"/>
          <w:szCs w:val="32"/>
        </w:rPr>
      </w:pPr>
      <w:r>
        <w:rPr>
          <w:rFonts w:hint="eastAsia"/>
          <w:b/>
          <w:color w:val="000000"/>
          <w:spacing w:val="20"/>
          <w:sz w:val="32"/>
          <w:szCs w:val="32"/>
        </w:rPr>
        <w:t xml:space="preserve">九、资格承诺声明函</w:t>
      </w:r>
      <w:r>
        <w:rPr>
          <w:b/>
          <w:color w:val="000000"/>
          <w:spacing w:val="20"/>
          <w:sz w:val="32"/>
          <w:szCs w:val="32"/>
        </w:rPr>
        <w:t xml:space="preserve">（实质性格式）</w:t>
      </w:r>
      <w:r/>
    </w:p>
    <w:p>
      <w:pPr>
        <w:spacing w:line="500" w:lineRule="exact"/>
        <w:rPr>
          <w:rFonts w:ascii="宋体" w:hAnsi="宋体" w:cs="楷体"/>
          <w:color w:val="000000"/>
          <w:sz w:val="24"/>
        </w:rPr>
      </w:pPr>
      <w:r>
        <w:rPr>
          <w:rFonts w:hint="eastAsia" w:ascii="宋体" w:hAnsi="宋体" w:cs="楷体"/>
          <w:color w:val="000000"/>
          <w:sz w:val="24"/>
        </w:rPr>
        <w:t xml:space="preserve">致本项目采购单位及武进区政府</w:t>
      </w:r>
      <w:r>
        <w:rPr>
          <w:rFonts w:hint="eastAsia" w:ascii="宋体" w:hAnsi="宋体" w:cs="楷体"/>
          <w:color w:val="000000"/>
          <w:sz w:val="24"/>
          <w:lang w:eastAsia="zh-CN"/>
        </w:rPr>
        <w:t xml:space="preserve">代理机构</w:t>
      </w:r>
      <w:r>
        <w:rPr>
          <w:rFonts w:hint="eastAsia" w:ascii="宋体" w:hAnsi="宋体" w:cs="楷体"/>
          <w:color w:val="000000"/>
          <w:sz w:val="24"/>
        </w:rPr>
        <w:t xml:space="preserve">：</w:t>
      </w:r>
      <w:r/>
    </w:p>
    <w:p>
      <w:pPr>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按照《中华人民共和国政府采购法》第二十二条及采购文件的规定，我单位郑重声明如下：</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p>
    <w:p>
      <w:pPr>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p>
    <w:p>
      <w:pPr>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p>
    <w:p>
      <w:pPr>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000000"/>
          <w:sz w:val="24"/>
        </w:rPr>
      </w:pPr>
      <w:r>
        <w:rPr>
          <w:rFonts w:ascii="宋体" w:hAnsi="宋体" w:cs="楷体"/>
          <w:color w:val="000000"/>
          <w:sz w:val="24"/>
        </w:rPr>
      </w:r>
      <w:r/>
    </w:p>
    <w:p>
      <w:pPr>
        <w:pStyle w:val="1155"/>
        <w:ind w:firstLine="480"/>
        <w:rPr>
          <w:rFonts w:ascii="宋体" w:hAnsi="宋体" w:eastAsia="宋体" w:cs="楷体"/>
          <w:color w:val="000000"/>
          <w:sz w:val="24"/>
          <w:szCs w:val="24"/>
        </w:rPr>
      </w:pPr>
      <w:r>
        <w:rPr>
          <w:rFonts w:ascii="宋体" w:hAnsi="宋体" w:eastAsia="宋体" w:cs="楷体"/>
          <w:color w:val="000000"/>
          <w:sz w:val="24"/>
          <w:szCs w:val="24"/>
        </w:rPr>
      </w:r>
      <w:r/>
    </w:p>
    <w:p>
      <w:pPr>
        <w:ind w:firstLine="480"/>
        <w:jc w:val="center"/>
        <w:spacing w:line="500" w:lineRule="exact"/>
        <w:rPr>
          <w:rFonts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p>
    <w:p>
      <w:pPr>
        <w:spacing w:line="440" w:lineRule="exact"/>
        <w:widowControl/>
        <w:rPr>
          <w:rFonts w:ascii="宋体" w:hAnsi="宋体" w:cs="楷体"/>
          <w:color w:val="000000"/>
          <w:sz w:val="24"/>
        </w:rPr>
      </w:pPr>
      <w:r>
        <w:rPr>
          <w:rFonts w:ascii="宋体" w:hAnsi="宋体" w:cs="楷体"/>
          <w:color w:val="000000"/>
          <w:sz w:val="24"/>
        </w:rPr>
      </w:r>
      <w:r/>
    </w:p>
    <w:p>
      <w:pPr>
        <w:spacing w:line="440" w:lineRule="exact"/>
        <w:widowControl/>
        <w:rPr>
          <w:rFonts w:hint="eastAsia" w:ascii="宋体" w:hAnsi="宋体"/>
          <w:b/>
          <w:color w:val="000000"/>
          <w:sz w:val="24"/>
        </w:rPr>
      </w:pPr>
      <w:r>
        <w:rPr>
          <w:rFonts w:hint="eastAsia" w:ascii="宋体" w:hAnsi="宋体"/>
          <w:b/>
          <w:color w:val="000000"/>
          <w:sz w:val="24"/>
        </w:rPr>
      </w:r>
      <w:r/>
    </w:p>
    <w:p>
      <w:pPr>
        <w:spacing w:line="440" w:lineRule="exact"/>
        <w:widowControl/>
        <w:rPr>
          <w:rFonts w:ascii="宋体" w:hAnsi="宋体"/>
          <w:b/>
          <w:color w:val="000000"/>
          <w:sz w:val="24"/>
        </w:rPr>
      </w:pPr>
      <w:r>
        <w:rPr>
          <w:rFonts w:ascii="宋体" w:hAnsi="宋体"/>
          <w:b/>
          <w:color w:val="000000"/>
          <w:sz w:val="24"/>
        </w:rPr>
      </w:r>
      <w:r/>
    </w:p>
    <w:p>
      <w:pPr>
        <w:pStyle w:val="983"/>
      </w:pPr>
      <w:r/>
      <w:r/>
    </w:p>
    <w:p>
      <w:pPr>
        <w:pStyle w:val="983"/>
      </w:pPr>
      <w:r/>
      <w:r/>
    </w:p>
    <w:p>
      <w:pPr>
        <w:pStyle w:val="983"/>
      </w:pPr>
      <w:r/>
      <w:r/>
    </w:p>
    <w:p>
      <w:pPr>
        <w:spacing w:line="440" w:lineRule="exact"/>
        <w:widowControl/>
        <w:rPr>
          <w:rFonts w:hint="eastAsia" w:ascii="宋体" w:hAnsi="宋体"/>
          <w:b/>
          <w:color w:val="000000"/>
          <w:sz w:val="24"/>
        </w:rPr>
      </w:pPr>
      <w:r>
        <w:rPr>
          <w:rFonts w:hint="eastAsia" w:ascii="宋体" w:hAnsi="宋体"/>
          <w:b/>
          <w:color w:val="000000"/>
          <w:sz w:val="24"/>
        </w:rPr>
      </w:r>
      <w:r/>
    </w:p>
    <w:p>
      <w:pPr>
        <w:pStyle w:val="1157"/>
        <w:spacing w:after="120" w:line="360" w:lineRule="auto"/>
        <w:rPr>
          <w:rFonts w:hint="eastAsia" w:ascii="Times New Roman" w:eastAsia="宋体"/>
          <w:b/>
          <w:spacing w:val="20"/>
          <w:sz w:val="32"/>
          <w:szCs w:val="32"/>
        </w:rPr>
      </w:pPr>
      <w:r>
        <w:rPr>
          <w:rFonts w:hint="eastAsia" w:ascii="Times New Roman" w:eastAsia="宋体"/>
          <w:b/>
          <w:spacing w:val="20"/>
          <w:sz w:val="32"/>
          <w:szCs w:val="32"/>
        </w:rPr>
        <w:t xml:space="preserve">十、政府采购供应商信用承诺书</w:t>
      </w:r>
      <w:r>
        <w:rPr>
          <w:rFonts w:ascii="Times New Roman" w:eastAsia="宋体"/>
          <w:b/>
          <w:spacing w:val="20"/>
          <w:sz w:val="32"/>
          <w:szCs w:val="32"/>
        </w:rPr>
        <w:t xml:space="preserve">（实质性格式）</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480"/>
        <w:spacing w:line="360" w:lineRule="auto"/>
        <w:rPr>
          <w:rFonts w:hint="eastAsia" w:ascii="宋体" w:hAnsi="宋体" w:cs="楷体"/>
          <w:color w:val="000000"/>
          <w:sz w:val="24"/>
        </w:rPr>
      </w:pPr>
      <w:r>
        <w:rPr>
          <w:rFonts w:hint="eastAsia" w:ascii="宋体" w:hAnsi="宋体" w:cs="楷体"/>
          <w:color w:val="000000"/>
          <w:sz w:val="24"/>
        </w:rPr>
      </w:r>
      <w:r/>
    </w:p>
    <w:p>
      <w:pPr>
        <w:ind w:firstLine="5040"/>
        <w:spacing w:line="400" w:lineRule="exact"/>
        <w:rPr>
          <w:rFonts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p>
    <w:p>
      <w:pPr>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1152"/>
        <w:ind w:right="0" w:firstLine="516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p>
    <w:p>
      <w:pPr>
        <w:pStyle w:val="1152"/>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152"/>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152"/>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1152"/>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r>
      <w:r/>
    </w:p>
    <w:p>
      <w:pPr>
        <w:ind w:firstLine="2168"/>
        <w:spacing w:after="120" w:line="360" w:lineRule="auto"/>
        <w:rPr>
          <w:b/>
          <w:color w:val="000000"/>
          <w:spacing w:val="20"/>
          <w:sz w:val="32"/>
          <w:szCs w:val="32"/>
        </w:rPr>
      </w:pPr>
      <w:r>
        <w:rPr>
          <w:rFonts w:hint="eastAsia"/>
          <w:b/>
          <w:color w:val="000000"/>
          <w:spacing w:val="20"/>
          <w:sz w:val="32"/>
          <w:szCs w:val="32"/>
        </w:rPr>
        <w:t xml:space="preserve">十一、</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spacing w:line="560" w:lineRule="exact"/>
        <w:rPr>
          <w:rFonts w:ascii="宋体" w:hAnsi="宋体"/>
          <w:color w:val="000000"/>
          <w:sz w:val="24"/>
          <w:szCs w:val="21"/>
        </w:rPr>
      </w:pPr>
      <w:r/>
      <w:bookmarkStart w:id="303" w:name="_Hlk149905720"/>
      <w:r>
        <w:rPr>
          <w:rFonts w:hint="eastAsia" w:ascii="宋体" w:hAnsi="宋体"/>
          <w:color w:val="000000"/>
          <w:sz w:val="24"/>
          <w:szCs w:val="21"/>
        </w:rPr>
        <w:t xml:space="preserve">（联合体中各供应商全称）在此达成以下协议：</w:t>
      </w:r>
      <w:r/>
    </w:p>
    <w:p>
      <w:pPr>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lang w:eastAsia="zh-CN"/>
        </w:rPr>
        <w:t xml:space="preserve">常州诚誉工程咨询有限公司</w:t>
      </w:r>
      <w:r>
        <w:rPr>
          <w:rFonts w:hint="eastAsia" w:ascii="宋体" w:hAnsi="宋体"/>
          <w:color w:val="000000"/>
          <w:sz w:val="24"/>
          <w:szCs w:val="21"/>
        </w:rPr>
        <w:t xml:space="preserve">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bookmarkEnd w:id="303"/>
      <w:r/>
    </w:p>
    <w:p>
      <w:pPr>
        <w:ind w:left="480"/>
        <w:jc w:val="right"/>
        <w:spacing w:line="360" w:lineRule="auto"/>
        <w:rPr>
          <w:b/>
          <w:color w:val="000000"/>
          <w:sz w:val="24"/>
        </w:rPr>
      </w:pPr>
      <w:r>
        <w:rPr>
          <w:b/>
          <w:color w:val="000000"/>
          <w:sz w:val="24"/>
        </w:rPr>
      </w:r>
      <w:r/>
    </w:p>
    <w:p>
      <w:pPr>
        <w:ind w:firstLine="480"/>
        <w:spacing w:line="360" w:lineRule="auto"/>
        <w:tabs>
          <w:tab w:val="left" w:pos="8280" w:leader="none"/>
        </w:tabs>
        <w:rPr>
          <w:color w:val="000000"/>
          <w:sz w:val="24"/>
        </w:rPr>
      </w:pPr>
      <w:r>
        <w:rPr>
          <w:color w:val="000000"/>
          <w:sz w:val="24"/>
        </w:rPr>
      </w:r>
      <w:r/>
    </w:p>
    <w:p>
      <w:pPr>
        <w:ind w:firstLine="480"/>
        <w:spacing w:line="360" w:lineRule="auto"/>
        <w:tabs>
          <w:tab w:val="left" w:pos="8280" w:leader="none"/>
        </w:tabs>
        <w:rPr>
          <w:color w:val="000000"/>
          <w:sz w:val="24"/>
        </w:rPr>
      </w:pPr>
      <w:r>
        <w:rPr>
          <w:color w:val="000000"/>
          <w:sz w:val="24"/>
        </w:rPr>
      </w:r>
      <w:r/>
    </w:p>
    <w:p>
      <w:pPr>
        <w:pStyle w:val="983"/>
      </w:pPr>
      <w:r/>
      <w:r/>
    </w:p>
    <w:p>
      <w:pPr>
        <w:spacing w:after="120" w:line="360" w:lineRule="auto"/>
        <w:rPr>
          <w:b/>
          <w:color w:val="000000"/>
          <w:spacing w:val="20"/>
          <w:sz w:val="32"/>
          <w:szCs w:val="32"/>
        </w:rPr>
      </w:pPr>
      <w:r>
        <w:rPr>
          <w:b/>
          <w:color w:val="000000"/>
          <w:spacing w:val="20"/>
          <w:sz w:val="32"/>
          <w:szCs w:val="32"/>
        </w:rPr>
      </w:r>
      <w:r/>
    </w:p>
    <w:p>
      <w:pPr>
        <w:pStyle w:val="983"/>
      </w:pPr>
      <w:r/>
      <w:r/>
    </w:p>
    <w:p>
      <w:pPr>
        <w:pStyle w:val="983"/>
      </w:pPr>
      <w:r/>
      <w:r/>
    </w:p>
    <w:p>
      <w:pPr>
        <w:pStyle w:val="983"/>
      </w:pPr>
      <w:r/>
      <w:r/>
    </w:p>
    <w:p>
      <w:pPr>
        <w:pStyle w:val="983"/>
      </w:pPr>
      <w:r/>
      <w:r/>
    </w:p>
    <w:p>
      <w:pPr>
        <w:pStyle w:val="983"/>
      </w:p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十二、投标函</w:t>
      </w:r>
      <w:r>
        <w:rPr>
          <w:b/>
          <w:color w:val="000000"/>
          <w:spacing w:val="20"/>
          <w:sz w:val="32"/>
          <w:szCs w:val="32"/>
        </w:rPr>
        <w:t xml:space="preserve">（实质性格式）</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常州诚誉工程咨询有限公司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pStyle w:val="983"/>
      </w:pPr>
      <w:r/>
      <w:r/>
    </w:p>
    <w:p>
      <w:pPr>
        <w:pStyle w:val="983"/>
      </w:pPr>
      <w:r/>
      <w:r/>
    </w:p>
    <w:p>
      <w:pPr>
        <w:pStyle w:val="983"/>
      </w:pPr>
      <w:r>
        <w:t xml:space="preserve"></w:t>
      </w:r>
      <w:bookmarkStart w:id="304" w:name="_Hlk149905800"/>
      <w:r>
        <w:rPr>
          <w:rFonts w:hint="eastAsia" w:ascii="宋体" w:hAnsi="宋体"/>
          <w:bCs/>
        </w:rPr>
        <w:t xml:space="preserve">投标单位名称：</w:t>
      </w:r>
      <w:r>
        <w:rPr>
          <w:rFonts w:hint="eastAsia" w:ascii="宋体" w:hAnsi="宋体" w:cs="楷体"/>
        </w:rPr>
        <w:t xml:space="preserve">（加盖CA电子公章）</w:t>
      </w:r>
      <w:bookmarkEnd w:id="304"/>
      <w:r/>
      <w:r/>
    </w:p>
    <w:p>
      <w:pPr>
        <w:ind w:left="420" w:firstLine="456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p>
    <w:p>
      <w:pPr>
        <w:pStyle w:val="943"/>
        <w:rPr>
          <w:rFonts w:hint="eastAsia" w:ascii="Times New Roman" w:hAnsi="Times New Roman"/>
          <w:color w:val="000000"/>
          <w:sz w:val="20"/>
          <w:szCs w:val="20"/>
        </w:rPr>
      </w:pPr>
      <w:r>
        <w:rPr>
          <w:rFonts w:hint="eastAsia" w:ascii="Times New Roman" w:hAnsi="Times New Roman"/>
          <w:color w:val="000000"/>
          <w:sz w:val="20"/>
          <w:szCs w:val="20"/>
        </w:rPr>
      </w:r>
      <w:r/>
    </w:p>
    <w:p>
      <w:pPr>
        <w:pStyle w:val="943"/>
        <w:rPr>
          <w:color w:val="000000"/>
        </w:rPr>
      </w:pPr>
      <w:r>
        <w:rPr>
          <w:color w:val="000000"/>
        </w:rPr>
      </w:r>
      <w:r/>
    </w:p>
    <w:p>
      <w:pPr>
        <w:pStyle w:val="943"/>
        <w:rPr>
          <w:color w:val="000000"/>
        </w:rPr>
      </w:pPr>
      <w:r>
        <w:rPr>
          <w:color w:val="000000"/>
        </w:rPr>
      </w:r>
      <w:r/>
    </w:p>
    <w:p>
      <w:pPr>
        <w:jc w:val="center"/>
        <w:rPr>
          <w:b/>
          <w:color w:val="000000"/>
          <w:spacing w:val="20"/>
          <w:sz w:val="32"/>
          <w:szCs w:val="32"/>
        </w:rPr>
      </w:pPr>
      <w:r>
        <w:rPr>
          <w:b/>
          <w:color w:val="000000"/>
          <w:spacing w:val="20"/>
          <w:sz w:val="32"/>
          <w:szCs w:val="32"/>
        </w:rPr>
      </w:r>
      <w:r/>
    </w:p>
    <w:p>
      <w:pPr>
        <w:pStyle w:val="983"/>
      </w:pPr>
      <w:r/>
      <w:r/>
    </w:p>
    <w:p>
      <w:pPr>
        <w:pStyle w:val="983"/>
      </w:pPr>
      <w:r/>
      <w:r/>
    </w:p>
    <w:p>
      <w:pPr>
        <w:pStyle w:val="983"/>
      </w:pPr>
      <w:r/>
      <w:r/>
    </w:p>
    <w:p>
      <w:pPr>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十三、技术偏离表</w:t>
      </w:r>
      <w:r>
        <w:rPr>
          <w:b/>
          <w:color w:val="000000"/>
          <w:spacing w:val="20"/>
          <w:sz w:val="32"/>
          <w:szCs w:val="32"/>
        </w:rPr>
        <w:t xml:space="preserve">（实质性格式）</w:t>
      </w:r>
      <w:r/>
    </w:p>
    <w:p>
      <w:pPr>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Style w:val="744"/>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color w:val="000000"/>
                <w:sz w:val="24"/>
              </w:rPr>
            </w:pPr>
            <w:r>
              <w:rPr>
                <w:rFonts w:hint="eastAsia" w:ascii="宋体" w:hAnsi="宋体" w:cs="黑体"/>
                <w:bCs/>
                <w:color w:val="000000"/>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auto"/>
                <w:sz w:val="24"/>
              </w:rPr>
              <w:t xml:space="preserve">招标文件技术参数或服务要求</w:t>
            </w:r>
            <w:r/>
          </w:p>
        </w:tc>
        <w:tc>
          <w:tcPr>
            <w:tcW w:w="1418" w:type="dxa"/>
            <w:vAlign w:val="center"/>
            <w:textDirection w:val="lrTb"/>
            <w:noWrap w:val="false"/>
          </w:tcPr>
          <w:p>
            <w:pPr>
              <w:jc w:val="center"/>
              <w:spacing w:line="360" w:lineRule="auto"/>
              <w:rPr>
                <w:rFonts w:hint="eastAsia" w:ascii="宋体" w:hAnsi="宋体" w:cs="黑体"/>
                <w:bCs/>
                <w:color w:val="000000"/>
                <w:sz w:val="24"/>
              </w:rPr>
            </w:pPr>
            <w:r>
              <w:rPr>
                <w:rFonts w:hint="eastAsia" w:ascii="宋体" w:hAnsi="宋体" w:cs="黑体"/>
                <w:bCs/>
                <w:color w:val="auto"/>
                <w:sz w:val="24"/>
              </w:rPr>
              <w:t xml:space="preserve">投标文件技术参数或服务要求</w:t>
            </w:r>
            <w:r/>
          </w:p>
        </w:tc>
        <w:tc>
          <w:tcPr>
            <w:tcW w:w="2119" w:type="dxa"/>
            <w:vAlign w:val="center"/>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color w:val="000000"/>
                <w:sz w:val="24"/>
              </w:rPr>
            </w:pPr>
            <w:r>
              <w:rPr>
                <w:rFonts w:hint="eastAsia" w:ascii="宋体" w:hAnsi="宋体" w:cs="黑体"/>
                <w:bCs/>
                <w:color w:val="000000"/>
                <w:sz w:val="24"/>
              </w:rPr>
            </w:r>
            <w:r/>
          </w:p>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偏离情况</w:t>
            </w:r>
            <w:r/>
          </w:p>
          <w:p>
            <w:pPr>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90"/>
        </w:trPr>
        <w:tc>
          <w:tcPr>
            <w:tcW w:w="728"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1</w:t>
            </w:r>
            <w:r/>
          </w:p>
        </w:tc>
        <w:tc>
          <w:tcPr>
            <w:tcW w:w="2419" w:type="dxa"/>
            <w:vAlign w:val="top"/>
            <w:textDirection w:val="lrTb"/>
            <w:noWrap w:val="false"/>
          </w:tcPr>
          <w:p>
            <w:pPr>
              <w:spacing w:line="360" w:lineRule="auto"/>
              <w:rPr>
                <w:rFonts w:hint="eastAsia" w:ascii="宋体" w:hAnsi="宋体" w:cs="黑体"/>
                <w:bCs/>
                <w:color w:val="000000"/>
                <w:sz w:val="24"/>
              </w:rPr>
            </w:pPr>
            <w:r>
              <w:rPr>
                <w:rFonts w:hint="eastAsia" w:ascii="宋体" w:hAnsi="宋体" w:cs="黑体"/>
                <w:bCs/>
                <w:color w:val="000000"/>
                <w:sz w:val="24"/>
              </w:rPr>
            </w:r>
            <w:r/>
          </w:p>
        </w:tc>
        <w:tc>
          <w:tcPr>
            <w:tcW w:w="1559" w:type="dxa"/>
            <w:vAlign w:val="top"/>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418" w:type="dxa"/>
            <w:vAlign w:val="top"/>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2119"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2</w:t>
            </w:r>
            <w:r/>
          </w:p>
        </w:tc>
        <w:tc>
          <w:tcPr>
            <w:tcW w:w="2419"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59" w:type="dxa"/>
            <w:vAlign w:val="top"/>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418" w:type="dxa"/>
            <w:vAlign w:val="top"/>
            <w:textDirection w:val="lrTb"/>
            <w:noWrap w:val="false"/>
          </w:tcPr>
          <w:p>
            <w:pPr>
              <w:ind w:firstLine="72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2119"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3</w:t>
            </w:r>
            <w:r/>
          </w:p>
        </w:tc>
        <w:tc>
          <w:tcPr>
            <w:tcW w:w="2419"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59" w:type="dxa"/>
            <w:vAlign w:val="top"/>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418" w:type="dxa"/>
            <w:vAlign w:val="top"/>
            <w:textDirection w:val="lrTb"/>
            <w:noWrap w:val="false"/>
          </w:tcPr>
          <w:p>
            <w:pPr>
              <w:ind w:firstLine="72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2119"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r>
        <w:trPr>
          <w:trHeight w:val="65"/>
        </w:trPr>
        <w:tc>
          <w:tcPr>
            <w:tcW w:w="728"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t xml:space="preserve">…</w:t>
            </w:r>
            <w:r/>
          </w:p>
        </w:tc>
        <w:tc>
          <w:tcPr>
            <w:tcW w:w="2419"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559" w:type="dxa"/>
            <w:vAlign w:val="top"/>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1418" w:type="dxa"/>
            <w:vAlign w:val="top"/>
            <w:textDirection w:val="lrTb"/>
            <w:noWrap w:val="false"/>
          </w:tcPr>
          <w:p>
            <w:pPr>
              <w:ind w:firstLine="240"/>
              <w:jc w:val="center"/>
              <w:spacing w:line="360" w:lineRule="auto"/>
              <w:rPr>
                <w:rFonts w:hint="eastAsia" w:ascii="宋体" w:hAnsi="宋体" w:cs="黑体"/>
                <w:bCs/>
                <w:color w:val="000000"/>
                <w:sz w:val="24"/>
              </w:rPr>
            </w:pPr>
            <w:r>
              <w:rPr>
                <w:rFonts w:hint="eastAsia" w:ascii="宋体" w:hAnsi="宋体" w:cs="黑体"/>
                <w:bCs/>
                <w:color w:val="000000"/>
                <w:sz w:val="24"/>
              </w:rPr>
            </w:r>
            <w:r/>
          </w:p>
        </w:tc>
        <w:tc>
          <w:tcPr>
            <w:tcW w:w="2119"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top"/>
            <w:textDirection w:val="lrTb"/>
            <w:noWrap w:val="false"/>
          </w:tcPr>
          <w:p>
            <w:pPr>
              <w:ind w:firstLine="240"/>
              <w:spacing w:line="360" w:lineRule="auto"/>
              <w:rPr>
                <w:rFonts w:hint="eastAsia" w:ascii="宋体" w:hAnsi="宋体" w:cs="黑体"/>
                <w:bCs/>
                <w:color w:val="000000"/>
                <w:sz w:val="24"/>
              </w:rPr>
            </w:pPr>
            <w:r>
              <w:rPr>
                <w:rFonts w:hint="eastAsia" w:ascii="宋体" w:hAnsi="宋体" w:cs="黑体"/>
                <w:bCs/>
                <w:color w:val="000000"/>
                <w:sz w:val="24"/>
              </w:rPr>
            </w:r>
            <w:r/>
          </w:p>
        </w:tc>
      </w:tr>
    </w:tbl>
    <w:p>
      <w:pPr>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ind w:firstLine="4680"/>
        <w:spacing w:line="360" w:lineRule="auto"/>
        <w:rPr>
          <w:rFonts w:hint="eastAsia"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983"/>
        <w:ind w:firstLine="4800"/>
        <w:rPr>
          <w:lang w:bidi="ar"/>
        </w:rPr>
      </w:pPr>
      <w:r>
        <w:rPr>
          <w:rFonts w:ascii="黑体" w:eastAsia="黑体" w:cs="黑体"/>
          <w:bCs/>
          <w:lang w:bidi="ar"/>
        </w:rPr>
        <w:t xml:space="preserve">日期：_____年______月______日</w:t>
      </w:r>
      <w:r/>
    </w:p>
    <w:p>
      <w:pPr>
        <w:spacing w:line="360" w:lineRule="auto"/>
        <w:rPr>
          <w:rFonts w:hint="eastAsia"/>
          <w:b/>
          <w:color w:val="000000"/>
          <w:sz w:val="24"/>
          <w:szCs w:val="20"/>
        </w:rPr>
      </w:pPr>
      <w:r>
        <w:rPr>
          <w:rFonts w:hint="eastAsia"/>
          <w:b/>
          <w:color w:val="000000"/>
          <w:sz w:val="24"/>
          <w:szCs w:val="20"/>
        </w:rPr>
        <w:t xml:space="preserve">注意事项：</w:t>
      </w:r>
      <w:r/>
    </w:p>
    <w:p>
      <w:pPr>
        <w:numPr>
          <w:ilvl w:val="0"/>
          <w:numId w:val="15"/>
        </w:numPr>
        <w:ind w:firstLine="482"/>
        <w:spacing w:line="440" w:lineRule="exact"/>
        <w:rPr>
          <w:rFonts w:ascii="宋体" w:hAnsi="宋体"/>
          <w:b/>
          <w:bCs/>
          <w:color w:val="000000"/>
          <w:sz w:val="24"/>
        </w:rPr>
      </w:pPr>
      <w:r>
        <w:rPr>
          <w:rFonts w:hint="eastAsia" w:ascii="宋体" w:hAnsi="宋体"/>
          <w:b/>
          <w:bCs/>
          <w:color w:val="000000"/>
          <w:sz w:val="24"/>
        </w:rPr>
        <w:t xml:space="preserve">请按上表格式，依照采购文件项目要求相应内容逐项响应。</w:t>
      </w:r>
      <w:r/>
    </w:p>
    <w:p>
      <w:pPr>
        <w:ind w:firstLine="482"/>
        <w:spacing w:line="440" w:lineRule="exact"/>
        <w:rPr>
          <w:rFonts w:hint="eastAsia" w:ascii="宋体" w:hAnsi="宋体"/>
          <w:b/>
          <w:bCs/>
          <w:color w:val="000000"/>
          <w:sz w:val="24"/>
        </w:rPr>
      </w:pPr>
      <w:r>
        <w:rPr>
          <w:rFonts w:hint="eastAsia" w:ascii="宋体" w:hAnsi="宋体"/>
          <w:b/>
          <w:bCs/>
          <w:color w:val="000000"/>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000000"/>
          <w:sz w:val="24"/>
        </w:rPr>
      </w:pPr>
      <w:r>
        <w:rPr>
          <w:rFonts w:hint="eastAsia" w:ascii="宋体" w:hAnsi="宋体"/>
          <w:b/>
          <w:bCs/>
          <w:color w:val="000000"/>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color w:val="000000"/>
          <w:sz w:val="20"/>
          <w:szCs w:val="20"/>
        </w:rPr>
      </w:pPr>
      <w:r>
        <w:rPr>
          <w:rFonts w:hint="eastAsia"/>
          <w:color w:val="000000"/>
          <w:sz w:val="20"/>
          <w:szCs w:val="20"/>
        </w:rPr>
      </w:r>
      <w:r/>
    </w:p>
    <w:p>
      <w:pPr>
        <w:spacing w:line="360" w:lineRule="auto"/>
        <w:rPr>
          <w:color w:val="000000"/>
          <w:sz w:val="20"/>
          <w:szCs w:val="20"/>
        </w:rPr>
      </w:pPr>
      <w:r>
        <w:rPr>
          <w:color w:val="000000"/>
          <w:sz w:val="20"/>
          <w:szCs w:val="20"/>
        </w:rPr>
        <w:t xml:space="preserve">                      </w:t>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spacing w:line="360" w:lineRule="auto"/>
        <w:rPr>
          <w:color w:val="000000"/>
          <w:sz w:val="20"/>
          <w:szCs w:val="20"/>
        </w:rPr>
      </w:pPr>
      <w:r>
        <w:rPr>
          <w:color w:val="000000"/>
          <w:sz w:val="20"/>
          <w:szCs w:val="20"/>
        </w:rPr>
      </w:r>
      <w:r/>
    </w:p>
    <w:p>
      <w:pPr>
        <w:ind w:firstLine="2951"/>
        <w:keepLines/>
        <w:keepNext/>
        <w:spacing w:before="260" w:after="260" w:line="415" w:lineRule="auto"/>
        <w:rPr>
          <w:rFonts w:ascii="宋体" w:hAnsi="宋体"/>
          <w:b/>
          <w:color w:val="000000"/>
          <w:sz w:val="28"/>
          <w:szCs w:val="28"/>
        </w:rPr>
        <w:outlineLvl w:val="2"/>
      </w:pPr>
      <w:r>
        <w:rPr>
          <w:rFonts w:ascii="宋体" w:hAnsi="宋体"/>
          <w:b/>
          <w:color w:val="000000"/>
          <w:sz w:val="28"/>
          <w:szCs w:val="28"/>
        </w:rPr>
      </w:r>
      <w:r/>
    </w:p>
    <w:p>
      <w:pPr>
        <w:rPr>
          <w:rFonts w:hint="eastAsia"/>
          <w:color w:val="000000"/>
          <w:sz w:val="20"/>
          <w:szCs w:val="20"/>
        </w:rPr>
      </w:pPr>
      <w:r>
        <w:rPr>
          <w:rFonts w:hint="eastAsia"/>
          <w:color w:val="000000"/>
          <w:sz w:val="20"/>
          <w:szCs w:val="20"/>
        </w:rPr>
      </w:r>
      <w:r/>
    </w:p>
    <w:p>
      <w:pPr>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十四、其他格式材料</w:t>
      </w:r>
      <w:r/>
    </w:p>
    <w:p>
      <w:pPr>
        <w:jc w:val="center"/>
        <w:spacing w:line="360" w:lineRule="auto"/>
        <w:rPr>
          <w:rFonts w:ascii="宋体" w:hAnsi="宋体"/>
          <w:b/>
          <w:color w:val="000000"/>
          <w:sz w:val="32"/>
          <w:szCs w:val="32"/>
        </w:rPr>
      </w:pPr>
      <w:r>
        <w:rPr>
          <w:rFonts w:hint="eastAsia" w:ascii="宋体" w:hAnsi="宋体"/>
          <w:b/>
          <w:color w:val="000000"/>
          <w:sz w:val="32"/>
          <w:szCs w:val="32"/>
        </w:rPr>
        <w:t xml:space="preserve">1</w:t>
      </w:r>
      <w:r>
        <w:rPr>
          <w:rFonts w:ascii="宋体" w:hAnsi="宋体"/>
          <w:b/>
          <w:color w:val="000000"/>
          <w:sz w:val="32"/>
          <w:szCs w:val="32"/>
        </w:rPr>
        <w:t xml:space="preserve">、</w:t>
      </w:r>
      <w:r>
        <w:rPr>
          <w:rFonts w:hint="eastAsia" w:ascii="宋体" w:hAnsi="宋体"/>
          <w:b/>
          <w:color w:val="000000"/>
          <w:sz w:val="32"/>
          <w:szCs w:val="32"/>
        </w:rPr>
        <w:t xml:space="preserve">参加本项目人员一览表</w:t>
      </w:r>
      <w:r/>
    </w:p>
    <w:p>
      <w:pPr>
        <w:spacing w:line="360" w:lineRule="auto"/>
        <w:rPr>
          <w:rFonts w:ascii="宋体" w:hAnsi="宋体"/>
          <w:color w:val="000000"/>
          <w:sz w:val="22"/>
        </w:rPr>
      </w:pPr>
      <w:r>
        <w:rPr>
          <w:rFonts w:ascii="宋体" w:hAnsi="宋体"/>
          <w:color w:val="000000"/>
          <w:sz w:val="22"/>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744"/>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p>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p>
          <w:p>
            <w:pPr>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p>
        </w:tc>
      </w:tr>
    </w:tbl>
    <w:p>
      <w:pPr>
        <w:tabs>
          <w:tab w:val="left" w:pos="9765" w:leader="none"/>
        </w:tabs>
        <w:rPr>
          <w:rFonts w:ascii="宋体" w:hAnsi="宋体" w:cs="宋体"/>
          <w:b/>
          <w:color w:val="000000"/>
          <w:sz w:val="24"/>
          <w:lang w:val="zh-CN"/>
        </w:rPr>
      </w:pPr>
      <w:r>
        <w:rPr>
          <w:rFonts w:ascii="宋体" w:hAnsi="宋体" w:cs="宋体"/>
          <w:b/>
          <w:color w:val="000000"/>
          <w:sz w:val="24"/>
          <w:lang w:val="zh-CN"/>
        </w:rPr>
      </w:r>
      <w:r/>
    </w:p>
    <w:p>
      <w:pPr>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p>
    <w:p>
      <w:pPr>
        <w:spacing w:line="360" w:lineRule="auto"/>
        <w:rPr>
          <w:rFonts w:ascii="宋体" w:hAnsi="宋体"/>
          <w:color w:val="000000"/>
          <w:sz w:val="24"/>
        </w:rPr>
      </w:pPr>
      <w:r>
        <w:rPr>
          <w:rFonts w:ascii="宋体" w:hAnsi="宋体"/>
          <w:color w:val="000000"/>
          <w:sz w:val="24"/>
        </w:rPr>
      </w:r>
      <w:r/>
    </w:p>
    <w:p>
      <w:pPr>
        <w:pStyle w:val="983"/>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p>
    <w:p>
      <w:pPr>
        <w:pStyle w:val="983"/>
        <w:ind w:firstLine="4560"/>
        <w:rPr>
          <w:lang w:bidi="ar"/>
        </w:rPr>
      </w:pPr>
      <w:r>
        <w:rPr>
          <w:rFonts w:ascii="黑体" w:eastAsia="黑体" w:cs="黑体"/>
          <w:bCs/>
          <w:lang w:bidi="ar"/>
        </w:rPr>
        <w:t xml:space="preserve">日期：_____年______月______日</w:t>
      </w:r>
      <w:r/>
    </w:p>
    <w:p>
      <w:pPr>
        <w:jc w:val="center"/>
        <w:rPr>
          <w:rFonts w:ascii="宋体" w:hAnsi="宋体"/>
          <w:b/>
          <w:color w:val="000000"/>
          <w:sz w:val="32"/>
          <w:szCs w:val="32"/>
        </w:rPr>
      </w:pPr>
      <w:r>
        <w:rPr>
          <w:color w:val="000000"/>
          <w:sz w:val="22"/>
        </w:rPr>
        <w:br w:type="page" w:clear="all"/>
      </w:r>
      <w:r>
        <w:rPr>
          <w:rFonts w:ascii="宋体" w:hAnsi="宋体"/>
          <w:b/>
          <w:color w:val="000000"/>
          <w:sz w:val="32"/>
          <w:szCs w:val="32"/>
        </w:rPr>
        <w:t xml:space="preserve">2、</w:t>
      </w:r>
      <w:r>
        <w:rPr>
          <w:rFonts w:hint="eastAsia" w:ascii="宋体" w:hAnsi="宋体"/>
          <w:b/>
          <w:color w:val="000000"/>
          <w:sz w:val="32"/>
          <w:szCs w:val="32"/>
        </w:rPr>
        <w:t xml:space="preserve">相关业绩案例一览表</w:t>
      </w:r>
      <w:r/>
    </w:p>
    <w:p>
      <w:pPr>
        <w:jc w:val="center"/>
        <w:spacing w:line="360" w:lineRule="auto"/>
        <w:rPr>
          <w:rFonts w:ascii="宋体" w:hAnsi="宋体"/>
          <w:b/>
          <w:color w:val="000000"/>
          <w:sz w:val="28"/>
          <w:szCs w:val="30"/>
        </w:rPr>
      </w:pPr>
      <w:r>
        <w:rPr>
          <w:rFonts w:ascii="宋体" w:hAnsi="宋体"/>
          <w:b/>
          <w:color w:val="000000"/>
          <w:sz w:val="28"/>
          <w:szCs w:val="30"/>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p>
    <w:tbl>
      <w:tblPr>
        <w:tblStyle w:val="74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tabs>
          <w:tab w:val="left" w:pos="9765" w:leader="none"/>
        </w:tabs>
        <w:rPr>
          <w:rFonts w:ascii="宋体" w:hAnsi="宋体" w:cs="宋体"/>
          <w:color w:val="000000"/>
          <w:sz w:val="24"/>
          <w:lang w:val="zh-CN"/>
        </w:rPr>
      </w:pPr>
      <w:r>
        <w:rPr>
          <w:rFonts w:ascii="宋体" w:hAnsi="宋体" w:cs="宋体"/>
          <w:color w:val="000000"/>
          <w:sz w:val="24"/>
          <w:lang w:val="zh-CN"/>
        </w:rPr>
      </w:r>
      <w:r/>
    </w:p>
    <w:p>
      <w:pPr>
        <w:spacing w:line="360" w:lineRule="auto"/>
        <w:rPr>
          <w:rFonts w:ascii="宋体" w:hAnsi="宋体" w:cs="宋体"/>
          <w:color w:val="000000"/>
          <w:sz w:val="24"/>
        </w:rPr>
      </w:pPr>
      <w:r>
        <w:rPr>
          <w:rFonts w:ascii="宋体" w:hAnsi="宋体" w:cs="宋体"/>
          <w:color w:val="000000"/>
          <w:sz w:val="24"/>
        </w:rPr>
      </w:r>
      <w:r/>
    </w:p>
    <w:p>
      <w:pPr>
        <w:ind w:firstLine="5160"/>
        <w:spacing w:line="360" w:lineRule="auto"/>
        <w:rPr>
          <w:rFonts w:hint="eastAsia"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p>
    <w:p>
      <w:pPr>
        <w:pStyle w:val="983"/>
        <w:ind w:firstLine="5040"/>
        <w:rPr>
          <w:lang w:bidi="ar"/>
        </w:rPr>
      </w:pPr>
      <w:r>
        <w:rPr>
          <w:rFonts w:ascii="黑体" w:eastAsia="黑体" w:cs="黑体"/>
          <w:bCs/>
          <w:lang w:bidi="ar"/>
        </w:rPr>
        <w:t xml:space="preserve">日期：_____年______月______日</w:t>
      </w:r>
      <w:r/>
    </w:p>
    <w:p>
      <w:pPr>
        <w:keepLines/>
        <w:keepNext/>
        <w:spacing w:before="260" w:after="260" w:line="415" w:lineRule="auto"/>
        <w:rPr>
          <w:rFonts w:ascii="宋体" w:hAnsi="宋体"/>
          <w:b/>
          <w:color w:val="000000"/>
          <w:sz w:val="24"/>
        </w:rPr>
        <w:outlineLvl w:val="2"/>
      </w:pPr>
      <w:r>
        <w:rPr>
          <w:rFonts w:ascii="宋体" w:hAnsi="宋体"/>
          <w:b/>
          <w:color w:val="000000"/>
          <w:sz w:val="24"/>
        </w:r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pStyle w:val="983"/>
      </w:pPr>
      <w:r/>
      <w:r/>
    </w:p>
    <w:p>
      <w:pPr>
        <w:ind w:firstLine="2890"/>
        <w:spacing w:line="360" w:lineRule="auto"/>
        <w:widowControl/>
        <w:rPr>
          <w:b/>
          <w:color w:val="000000"/>
          <w:spacing w:val="20"/>
          <w:sz w:val="32"/>
          <w:szCs w:val="32"/>
        </w:rPr>
      </w:pPr>
      <w:r>
        <w:rPr>
          <w:rFonts w:hint="eastAsia"/>
          <w:b/>
          <w:color w:val="000000"/>
          <w:spacing w:val="20"/>
          <w:sz w:val="32"/>
          <w:szCs w:val="32"/>
        </w:rPr>
        <w:t xml:space="preserve">3、关于招标文件的询问内容</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spacing w:line="360" w:lineRule="auto"/>
        <w:rPr>
          <w:color w:val="000000"/>
          <w:sz w:val="24"/>
        </w:rPr>
      </w:pPr>
      <w:r>
        <w:rPr>
          <w:rFonts w:hint="eastAsia"/>
          <w:color w:val="000000"/>
          <w:sz w:val="24"/>
        </w:rPr>
        <w:t xml:space="preserve">被授权人姓名：</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983"/>
      </w:pPr>
      <w:r/>
      <w:r/>
    </w:p>
    <w:p>
      <w:pPr>
        <w:pStyle w:val="983"/>
      </w:pPr>
      <w:r/>
      <w:r/>
    </w:p>
    <w:p>
      <w:pPr>
        <w:pStyle w:val="983"/>
      </w:pPr>
      <w:r/>
      <w:r/>
    </w:p>
    <w:p>
      <w:pPr>
        <w:pStyle w:val="983"/>
      </w:pPr>
      <w:r/>
      <w:r/>
    </w:p>
    <w:p>
      <w:pPr>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ind w:left="3360" w:firstLine="960"/>
        <w:jc w:val="left"/>
        <w:spacing w:line="360" w:lineRule="auto"/>
        <w:widowControl/>
        <w:rPr>
          <w:rFonts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ind w:firstLine="4800"/>
        <w:jc w:val="left"/>
        <w:spacing w:line="360" w:lineRule="auto"/>
        <w:widowControl/>
        <w:rPr>
          <w:rFonts w:hint="eastAsia"/>
          <w:color w:val="000000"/>
          <w:sz w:val="20"/>
          <w:szCs w:val="20"/>
        </w:rPr>
      </w:pPr>
      <w:r>
        <w:rPr>
          <w:rFonts w:hint="eastAsia" w:ascii="宋体" w:hAnsi="宋体"/>
          <w:color w:val="000000"/>
          <w:sz w:val="24"/>
        </w:rPr>
        <w:t xml:space="preserve">时间：    年   月  日</w:t>
      </w:r>
      <w:r/>
    </w:p>
    <w:p>
      <w:pPr>
        <w:pStyle w:val="983"/>
      </w:pPr>
      <w:r/>
      <w:r/>
    </w:p>
    <w:p>
      <w:pPr>
        <w:pStyle w:val="983"/>
      </w:pPr>
      <w:r/>
      <w:r/>
    </w:p>
    <w:p>
      <w:pPr>
        <w:pStyle w:val="983"/>
      </w:pPr>
      <w:r/>
      <w:r/>
    </w:p>
    <w:p>
      <w:pPr>
        <w:pStyle w:val="983"/>
      </w:pPr>
      <w:r/>
      <w:r/>
    </w:p>
    <w:p>
      <w:pPr>
        <w:pStyle w:val="983"/>
      </w:pPr>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30 -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77"/>
      </w:rPr>
      <w:framePr w:wrap="around" w:vAnchor="text" w:hAnchor="margin" w:xAlign="right" w:y="1"/>
    </w:pPr>
    <w:r/>
    <w:r/>
  </w:p>
  <w:p>
    <w:pPr>
      <w:pStyle w:val="95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77"/>
      </w:rPr>
      <w:framePr w:wrap="around" w:vAnchor="text" w:hAnchor="margin" w:xAlign="right" w:y="1"/>
    </w:pPr>
    <w:r>
      <w:rPr>
        <w:rStyle w:val="977"/>
      </w:rPr>
      <w:fldChar w:fldCharType="begin"/>
    </w:r>
    <w:r>
      <w:rPr>
        <w:rStyle w:val="977"/>
      </w:rPr>
      <w:instrText xml:space="preserve">PAGE  </w:instrText>
    </w:r>
    <w:r>
      <w:rPr>
        <w:rStyle w:val="977"/>
      </w:rPr>
      <w:fldChar w:fldCharType="end"/>
    </w:r>
    <w:r/>
  </w:p>
  <w:p>
    <w:pPr>
      <w:pStyle w:val="957"/>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0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2"/>
      <w:isLgl w:val="false"/>
      <w:suff w:val="nothing"/>
      <w:lvlText w:val="%1.%2.%3.%4.%5.%6　"/>
      <w:lvlJc w:val="left"/>
      <w:pPr>
        <w:ind w:left="-25" w:firstLine="0"/>
      </w:pPr>
      <w:rPr>
        <w:rFonts w:ascii="Times New Roman" w:hAnsi="Times New Roman" w:eastAsia="宋体"/>
        <w:b/>
        <w:i w:val="0"/>
        <w:sz w:val="28"/>
      </w:rPr>
    </w:lvl>
    <w:lvl w:ilvl="6">
      <w:start w:val="1"/>
      <w:numFmt w:val="lowerLetter"/>
      <w:pStyle w:val="106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08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13"/>
      <w:isLgl w:val="false"/>
      <w:suff w:val="tab"/>
      <w:lvlText w:val="%1"/>
      <w:lvlJc w:val="left"/>
      <w:pPr>
        <w:ind w:left="680" w:hanging="680"/>
      </w:pPr>
      <w:rPr>
        <w:rFonts w:hint="eastAsia" w:ascii="宋体" w:hAnsi="宋体" w:eastAsia="宋体"/>
      </w:rPr>
    </w:lvl>
    <w:lvl w:ilvl="1">
      <w:start w:val="1"/>
      <w:numFmt w:val="decimal"/>
      <w:pStyle w:val="1114"/>
      <w:isLgl w:val="false"/>
      <w:suff w:val="tab"/>
      <w:lvlText w:val="%1.%2"/>
      <w:lvlJc w:val="left"/>
      <w:pPr>
        <w:ind w:left="851" w:hanging="851"/>
      </w:pPr>
      <w:rPr>
        <w:rFonts w:hint="eastAsia" w:ascii="宋体" w:hAnsi="宋体" w:eastAsia="宋体"/>
        <w:color w:val="000000"/>
      </w:rPr>
    </w:lvl>
    <w:lvl w:ilvl="2">
      <w:start w:val="1"/>
      <w:numFmt w:val="decimal"/>
      <w:pStyle w:val="111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1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4"/>
  </w:num>
  <w:num w:numId="9">
    <w:abstractNumId w:val="8"/>
  </w:num>
  <w:num w:numId="10">
    <w:abstractNumId w:val="13"/>
  </w:num>
  <w:num w:numId="11">
    <w:abstractNumId w:val="12"/>
  </w:num>
  <w:num w:numId="12">
    <w:abstractNumId w:val="5"/>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num>
  <w:num w:numId="15">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link w:val="11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name w:val="Heading 1"/>
    <w:basedOn w:val="733"/>
    <w:next w:val="733"/>
    <w:link w:val="766"/>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67"/>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68"/>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69"/>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70"/>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71"/>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73"/>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74"/>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0"/>
    <w:qFormat/>
    <w:pPr>
      <w:ind w:left="2520"/>
    </w:pPr>
  </w:style>
  <w:style w:type="paragraph" w:styleId="746">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toc 5"/>
    <w:basedOn w:val="733"/>
    <w:next w:val="733"/>
    <w:uiPriority w:val="0"/>
    <w:qFormat/>
    <w:pPr>
      <w:ind w:left="1680"/>
    </w:pPr>
  </w:style>
  <w:style w:type="paragraph" w:styleId="748">
    <w:name w:val="toc 3"/>
    <w:basedOn w:val="733"/>
    <w:next w:val="733"/>
    <w:uiPriority w:val="39"/>
    <w:qFormat/>
    <w:pPr>
      <w:ind w:left="840"/>
    </w:pPr>
  </w:style>
  <w:style w:type="paragraph" w:styleId="749">
    <w:name w:val="toc 8"/>
    <w:basedOn w:val="733"/>
    <w:next w:val="733"/>
    <w:uiPriority w:val="0"/>
    <w:qFormat/>
    <w:pPr>
      <w:ind w:left="2940"/>
    </w:pPr>
  </w:style>
  <w:style w:type="paragraph" w:styleId="750">
    <w:name w:val="endnote text"/>
    <w:basedOn w:val="733"/>
    <w:link w:val="912"/>
    <w:uiPriority w:val="99"/>
    <w:semiHidden/>
    <w:unhideWhenUsed/>
    <w:qFormat/>
    <w:pPr>
      <w:spacing w:after="0" w:line="240" w:lineRule="auto"/>
    </w:pPr>
    <w:rPr>
      <w:sz w:val="20"/>
    </w:rPr>
  </w:style>
  <w:style w:type="paragraph" w:styleId="751">
    <w:name w:val="Footer"/>
    <w:basedOn w:val="733"/>
    <w:link w:val="785"/>
    <w:uiPriority w:val="99"/>
    <w:unhideWhenUsed/>
    <w:qFormat/>
    <w:pPr>
      <w:spacing w:after="0" w:line="240" w:lineRule="auto"/>
      <w:tabs>
        <w:tab w:val="center" w:pos="7143" w:leader="none"/>
        <w:tab w:val="right" w:pos="14287" w:leader="none"/>
      </w:tabs>
    </w:pPr>
  </w:style>
  <w:style w:type="paragraph" w:styleId="752">
    <w:name w:val="Header"/>
    <w:basedOn w:val="733"/>
    <w:link w:val="783"/>
    <w:uiPriority w:val="99"/>
    <w:unhideWhenUsed/>
    <w:qFormat/>
    <w:pPr>
      <w:spacing w:after="0" w:line="240" w:lineRule="auto"/>
      <w:tabs>
        <w:tab w:val="center" w:pos="7143" w:leader="none"/>
        <w:tab w:val="right" w:pos="14287" w:leader="none"/>
      </w:tabs>
    </w:pPr>
  </w:style>
  <w:style w:type="paragraph" w:styleId="753">
    <w:name w:val="toc 1"/>
    <w:basedOn w:val="733"/>
    <w:next w:val="733"/>
    <w:uiPriority w:val="39"/>
    <w:qFormat/>
    <w:pPr>
      <w:spacing w:line="300" w:lineRule="auto"/>
      <w:tabs>
        <w:tab w:val="left" w:pos="1050" w:leader="none"/>
        <w:tab w:val="right" w:pos="8937" w:leader="dot"/>
      </w:tabs>
    </w:pPr>
    <w:rPr>
      <w:rFonts w:ascii="宋体" w:hAnsi="宋体"/>
      <w:b/>
      <w:sz w:val="24"/>
    </w:rPr>
  </w:style>
  <w:style w:type="paragraph" w:styleId="754">
    <w:name w:val="toc 4"/>
    <w:basedOn w:val="733"/>
    <w:next w:val="733"/>
    <w:uiPriority w:val="0"/>
    <w:qFormat/>
    <w:pPr>
      <w:ind w:left="1260"/>
    </w:pPr>
  </w:style>
  <w:style w:type="paragraph" w:styleId="755">
    <w:name w:val="Subtitle"/>
    <w:basedOn w:val="733"/>
    <w:next w:val="733"/>
    <w:link w:val="778"/>
    <w:uiPriority w:val="11"/>
    <w:qFormat/>
    <w:pPr>
      <w:spacing w:before="200" w:after="200"/>
    </w:pPr>
    <w:rPr>
      <w:sz w:val="24"/>
      <w:szCs w:val="24"/>
    </w:rPr>
  </w:style>
  <w:style w:type="paragraph" w:styleId="756">
    <w:name w:val="footnote text"/>
    <w:basedOn w:val="733"/>
    <w:link w:val="911"/>
    <w:uiPriority w:val="99"/>
    <w:semiHidden/>
    <w:unhideWhenUsed/>
    <w:qFormat/>
    <w:pPr>
      <w:spacing w:after="40" w:line="240" w:lineRule="auto"/>
    </w:pPr>
    <w:rPr>
      <w:sz w:val="18"/>
    </w:rPr>
  </w:style>
  <w:style w:type="paragraph" w:styleId="757">
    <w:name w:val="toc 6"/>
    <w:basedOn w:val="733"/>
    <w:next w:val="733"/>
    <w:uiPriority w:val="0"/>
    <w:qFormat/>
    <w:pPr>
      <w:ind w:left="2100"/>
    </w:pPr>
  </w:style>
  <w:style w:type="paragraph" w:styleId="758">
    <w:name w:val="table of figures"/>
    <w:basedOn w:val="733"/>
    <w:next w:val="733"/>
    <w:uiPriority w:val="99"/>
    <w:unhideWhenUsed/>
    <w:qFormat/>
    <w:pPr>
      <w:spacing w:after="0" w:afterAutospacing="0"/>
    </w:pPr>
  </w:style>
  <w:style w:type="paragraph" w:styleId="759">
    <w:name w:val="toc 2"/>
    <w:basedOn w:val="733"/>
    <w:next w:val="733"/>
    <w:uiPriority w:val="39"/>
    <w:qFormat/>
    <w:pPr>
      <w:ind w:left="420"/>
      <w:spacing w:line="312" w:lineRule="auto"/>
      <w:tabs>
        <w:tab w:val="right" w:pos="8937" w:leader="dot"/>
      </w:tabs>
    </w:pPr>
  </w:style>
  <w:style w:type="paragraph" w:styleId="760">
    <w:name w:val="toc 9"/>
    <w:basedOn w:val="733"/>
    <w:next w:val="733"/>
    <w:uiPriority w:val="0"/>
    <w:qFormat/>
    <w:pPr>
      <w:ind w:left="3360"/>
    </w:pPr>
  </w:style>
  <w:style w:type="paragraph" w:styleId="761">
    <w:name w:val="Title"/>
    <w:basedOn w:val="733"/>
    <w:next w:val="733"/>
    <w:link w:val="777"/>
    <w:uiPriority w:val="10"/>
    <w:qFormat/>
    <w:pPr>
      <w:contextualSpacing/>
      <w:spacing w:before="300" w:after="200"/>
    </w:pPr>
    <w:rPr>
      <w:sz w:val="48"/>
      <w:szCs w:val="48"/>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character" w:styleId="766" w:customStyle="1">
    <w:name w:val="Heading 1 Char"/>
    <w:link w:val="734"/>
    <w:uiPriority w:val="9"/>
    <w:qFormat/>
    <w:rPr>
      <w:rFonts w:ascii="Arial" w:hAnsi="Arial" w:eastAsia="Arial" w:cs="Arial"/>
      <w:sz w:val="40"/>
      <w:szCs w:val="40"/>
    </w:rPr>
  </w:style>
  <w:style w:type="character" w:styleId="767" w:customStyle="1">
    <w:name w:val="Heading 2 Char"/>
    <w:link w:val="735"/>
    <w:uiPriority w:val="9"/>
    <w:qFormat/>
    <w:rPr>
      <w:rFonts w:ascii="Arial" w:hAnsi="Arial" w:eastAsia="Arial" w:cs="Arial"/>
      <w:sz w:val="34"/>
    </w:rPr>
  </w:style>
  <w:style w:type="character" w:styleId="768" w:customStyle="1">
    <w:name w:val="Heading 3 Char"/>
    <w:link w:val="736"/>
    <w:uiPriority w:val="9"/>
    <w:qFormat/>
    <w:rPr>
      <w:rFonts w:ascii="Arial" w:hAnsi="Arial" w:eastAsia="Arial" w:cs="Arial"/>
      <w:sz w:val="30"/>
      <w:szCs w:val="30"/>
    </w:rPr>
  </w:style>
  <w:style w:type="character" w:styleId="769" w:customStyle="1">
    <w:name w:val="Heading 4 Char"/>
    <w:link w:val="737"/>
    <w:uiPriority w:val="9"/>
    <w:qFormat/>
    <w:rPr>
      <w:rFonts w:ascii="Arial" w:hAnsi="Arial" w:eastAsia="Arial" w:cs="Arial"/>
      <w:b/>
      <w:bCs/>
      <w:sz w:val="26"/>
      <w:szCs w:val="26"/>
    </w:rPr>
  </w:style>
  <w:style w:type="character" w:styleId="770" w:customStyle="1">
    <w:name w:val="Heading 5 Char"/>
    <w:link w:val="738"/>
    <w:uiPriority w:val="9"/>
    <w:qFormat/>
    <w:rPr>
      <w:rFonts w:ascii="Arial" w:hAnsi="Arial" w:eastAsia="Arial" w:cs="Arial"/>
      <w:b/>
      <w:bCs/>
      <w:sz w:val="24"/>
      <w:szCs w:val="24"/>
    </w:rPr>
  </w:style>
  <w:style w:type="character" w:styleId="771" w:customStyle="1">
    <w:name w:val="Heading 6 Char"/>
    <w:link w:val="739"/>
    <w:uiPriority w:val="9"/>
    <w:qFormat/>
    <w:rPr>
      <w:rFonts w:ascii="Arial" w:hAnsi="Arial" w:eastAsia="Arial" w:cs="Arial"/>
      <w:b/>
      <w:bCs/>
      <w:sz w:val="22"/>
      <w:szCs w:val="22"/>
    </w:rPr>
  </w:style>
  <w:style w:type="character" w:styleId="772" w:customStyle="1">
    <w:name w:val="Heading 7 Char"/>
    <w:link w:val="740"/>
    <w:uiPriority w:val="9"/>
    <w:qFormat/>
    <w:rPr>
      <w:rFonts w:ascii="Arial" w:hAnsi="Arial" w:eastAsia="Arial" w:cs="Arial"/>
      <w:b/>
      <w:bCs/>
      <w:i/>
      <w:iCs/>
      <w:sz w:val="22"/>
      <w:szCs w:val="22"/>
    </w:rPr>
  </w:style>
  <w:style w:type="character" w:styleId="773" w:customStyle="1">
    <w:name w:val="Heading 8 Char"/>
    <w:link w:val="741"/>
    <w:uiPriority w:val="9"/>
    <w:qFormat/>
    <w:rPr>
      <w:rFonts w:ascii="Arial" w:hAnsi="Arial" w:eastAsia="Arial" w:cs="Arial"/>
      <w:i/>
      <w:iCs/>
      <w:sz w:val="22"/>
      <w:szCs w:val="22"/>
    </w:rPr>
  </w:style>
  <w:style w:type="character" w:styleId="774" w:customStyle="1">
    <w:name w:val="Heading 9 Char"/>
    <w:link w:val="742"/>
    <w:uiPriority w:val="9"/>
    <w:qFormat/>
    <w:rPr>
      <w:rFonts w:ascii="Arial" w:hAnsi="Arial" w:eastAsia="Arial" w:cs="Arial"/>
      <w:i/>
      <w:iCs/>
      <w:sz w:val="21"/>
      <w:szCs w:val="21"/>
    </w:rPr>
  </w:style>
  <w:style w:type="paragraph" w:styleId="775">
    <w:name w:val="List Paragraph"/>
    <w:basedOn w:val="733"/>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61"/>
    <w:uiPriority w:val="10"/>
    <w:qFormat/>
    <w:rPr>
      <w:sz w:val="48"/>
      <w:szCs w:val="48"/>
    </w:rPr>
  </w:style>
  <w:style w:type="character" w:styleId="778" w:customStyle="1">
    <w:name w:val="Subtitle Char"/>
    <w:link w:val="755"/>
    <w:uiPriority w:val="11"/>
    <w:qFormat/>
    <w:rPr>
      <w:sz w:val="24"/>
      <w:szCs w:val="24"/>
    </w:rPr>
  </w:style>
  <w:style w:type="paragraph" w:styleId="779">
    <w:name w:val="Quote"/>
    <w:basedOn w:val="733"/>
    <w:next w:val="733"/>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33"/>
    <w:next w:val="7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52"/>
    <w:uiPriority w:val="99"/>
    <w:qFormat/>
  </w:style>
  <w:style w:type="character" w:styleId="784" w:customStyle="1">
    <w:name w:val="Footer Char"/>
    <w:link w:val="751"/>
    <w:uiPriority w:val="99"/>
    <w:qFormat/>
  </w:style>
  <w:style w:type="character" w:styleId="785" w:customStyle="1">
    <w:name w:val="Caption Char"/>
    <w:link w:val="751"/>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6"/>
    <w:uiPriority w:val="99"/>
    <w:qFormat/>
    <w:rPr>
      <w:sz w:val="18"/>
    </w:rPr>
  </w:style>
  <w:style w:type="character" w:styleId="912" w:customStyle="1">
    <w:name w:val="Endnote Text Char"/>
    <w:link w:val="750"/>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33"/>
    <w:next w:val="733"/>
    <w:link w:val="926"/>
    <w:uiPriority w:val="0"/>
    <w:qFormat/>
    <w:pPr>
      <w:jc w:val="center"/>
      <w:keepLines/>
      <w:keepNext/>
      <w:spacing w:before="240" w:after="120" w:line="300" w:lineRule="auto"/>
      <w:outlineLvl w:val="0"/>
    </w:pPr>
    <w:rPr>
      <w:rFonts w:ascii="宋体"/>
      <w:b/>
      <w:sz w:val="32"/>
      <w:szCs w:val="20"/>
    </w:rPr>
  </w:style>
  <w:style w:type="paragraph" w:styleId="915" w:customStyle="1">
    <w:name w:val="标题 21"/>
    <w:basedOn w:val="733"/>
    <w:next w:val="916"/>
    <w:link w:val="927"/>
    <w:uiPriority w:val="0"/>
    <w:qFormat/>
    <w:pPr>
      <w:jc w:val="center"/>
      <w:keepLines/>
      <w:keepNext/>
      <w:spacing w:before="120" w:line="300" w:lineRule="auto"/>
      <w:outlineLvl w:val="1"/>
    </w:pPr>
    <w:rPr>
      <w:rFonts w:ascii="Arial" w:hAnsi="Arial" w:eastAsia="黑体"/>
      <w:b/>
      <w:sz w:val="30"/>
      <w:szCs w:val="20"/>
    </w:rPr>
  </w:style>
  <w:style w:type="paragraph" w:styleId="916" w:customStyle="1">
    <w:name w:val="正文缩进11"/>
    <w:basedOn w:val="733"/>
    <w:link w:val="928"/>
    <w:uiPriority w:val="0"/>
    <w:qFormat/>
    <w:pPr>
      <w:ind w:firstLine="420"/>
      <w:jc w:val="left"/>
    </w:pPr>
    <w:rPr>
      <w:rFonts w:ascii="宋体"/>
      <w:sz w:val="24"/>
    </w:rPr>
  </w:style>
  <w:style w:type="paragraph" w:styleId="917" w:customStyle="1">
    <w:name w:val="标题 31"/>
    <w:basedOn w:val="733"/>
    <w:next w:val="733"/>
    <w:link w:val="929"/>
    <w:uiPriority w:val="0"/>
    <w:qFormat/>
    <w:pPr>
      <w:jc w:val="left"/>
      <w:keepLines/>
      <w:keepNext/>
      <w:spacing w:before="360" w:after="120"/>
      <w:outlineLvl w:val="2"/>
    </w:pPr>
    <w:rPr>
      <w:rFonts w:ascii="宋体"/>
      <w:b/>
      <w:sz w:val="24"/>
      <w:szCs w:val="20"/>
      <w:u w:val="single"/>
    </w:rPr>
  </w:style>
  <w:style w:type="paragraph" w:styleId="918" w:customStyle="1">
    <w:name w:val="标题 41"/>
    <w:basedOn w:val="733"/>
    <w:next w:val="733"/>
    <w:link w:val="930"/>
    <w:uiPriority w:val="0"/>
    <w:qFormat/>
    <w:pPr>
      <w:keepLines/>
      <w:keepNext/>
      <w:spacing w:before="280" w:after="290" w:line="376" w:lineRule="atLeast"/>
      <w:outlineLvl w:val="3"/>
    </w:pPr>
    <w:rPr>
      <w:rFonts w:ascii="Arial" w:hAnsi="Arial" w:eastAsia="黑体"/>
      <w:b/>
      <w:sz w:val="28"/>
      <w:szCs w:val="20"/>
    </w:rPr>
  </w:style>
  <w:style w:type="paragraph" w:styleId="919" w:customStyle="1">
    <w:name w:val="标题 51"/>
    <w:basedOn w:val="733"/>
    <w:next w:val="733"/>
    <w:link w:val="931"/>
    <w:uiPriority w:val="0"/>
    <w:qFormat/>
    <w:pPr>
      <w:keepLines/>
      <w:keepNext/>
      <w:spacing w:before="280" w:after="290" w:line="376" w:lineRule="atLeast"/>
      <w:outlineLvl w:val="4"/>
    </w:pPr>
    <w:rPr>
      <w:b/>
      <w:sz w:val="28"/>
      <w:szCs w:val="20"/>
    </w:rPr>
  </w:style>
  <w:style w:type="paragraph" w:styleId="920" w:customStyle="1">
    <w:name w:val="标题 61"/>
    <w:basedOn w:val="733"/>
    <w:next w:val="733"/>
    <w:link w:val="932"/>
    <w:uiPriority w:val="0"/>
    <w:qFormat/>
    <w:pPr>
      <w:keepLines/>
      <w:keepNext/>
      <w:spacing w:before="240" w:after="64" w:line="320" w:lineRule="atLeast"/>
      <w:outlineLvl w:val="5"/>
    </w:pPr>
    <w:rPr>
      <w:rFonts w:ascii="Arial" w:hAnsi="Arial" w:eastAsia="黑体"/>
      <w:b/>
      <w:sz w:val="24"/>
      <w:szCs w:val="20"/>
    </w:rPr>
  </w:style>
  <w:style w:type="paragraph" w:styleId="921" w:customStyle="1">
    <w:name w:val="标题 71"/>
    <w:basedOn w:val="733"/>
    <w:next w:val="733"/>
    <w:link w:val="933"/>
    <w:uiPriority w:val="0"/>
    <w:qFormat/>
    <w:pPr>
      <w:keepLines/>
      <w:keepNext/>
      <w:spacing w:before="240" w:after="64" w:line="320" w:lineRule="atLeast"/>
      <w:outlineLvl w:val="6"/>
    </w:pPr>
    <w:rPr>
      <w:b/>
      <w:sz w:val="24"/>
      <w:szCs w:val="20"/>
    </w:rPr>
  </w:style>
  <w:style w:type="paragraph" w:styleId="922" w:customStyle="1">
    <w:name w:val="标题 81"/>
    <w:basedOn w:val="733"/>
    <w:next w:val="733"/>
    <w:link w:val="934"/>
    <w:uiPriority w:val="0"/>
    <w:qFormat/>
    <w:pPr>
      <w:keepLines/>
      <w:keepNext/>
      <w:spacing w:before="240" w:after="64" w:line="320" w:lineRule="atLeast"/>
      <w:outlineLvl w:val="7"/>
    </w:pPr>
    <w:rPr>
      <w:rFonts w:ascii="Arial" w:hAnsi="Arial" w:eastAsia="黑体"/>
      <w:sz w:val="24"/>
      <w:szCs w:val="20"/>
    </w:rPr>
  </w:style>
  <w:style w:type="paragraph" w:styleId="923" w:customStyle="1">
    <w:name w:val="标题 91"/>
    <w:basedOn w:val="733"/>
    <w:next w:val="733"/>
    <w:link w:val="935"/>
    <w:uiPriority w:val="0"/>
    <w:qFormat/>
    <w:pPr>
      <w:keepLines/>
      <w:keepNext/>
      <w:spacing w:before="240" w:after="64" w:line="320" w:lineRule="atLeast"/>
      <w:outlineLvl w:val="8"/>
    </w:pPr>
    <w:rPr>
      <w:rFonts w:ascii="Arial" w:hAnsi="Arial" w:eastAsia="黑体"/>
      <w:szCs w:val="20"/>
    </w:rPr>
  </w:style>
  <w:style w:type="character" w:styleId="924" w:customStyle="1">
    <w:name w:val="默认段落字体1"/>
    <w:link w:val="733"/>
    <w:uiPriority w:val="1"/>
    <w:unhideWhenUsed/>
    <w:qFormat/>
  </w:style>
  <w:style w:type="table" w:styleId="925" w:customStyle="1">
    <w:name w:val="普通表格1"/>
    <w:uiPriority w:val="99"/>
    <w:unhideWhenUsed/>
    <w:qFormat/>
    <w:tblPr/>
  </w:style>
  <w:style w:type="character" w:styleId="926" w:customStyle="1">
    <w:name w:val="标题 1 字符"/>
    <w:link w:val="914"/>
    <w:uiPriority w:val="0"/>
    <w:qFormat/>
    <w:rPr>
      <w:rFonts w:ascii="宋体"/>
      <w:b/>
      <w:sz w:val="32"/>
    </w:rPr>
  </w:style>
  <w:style w:type="character" w:styleId="927" w:customStyle="1">
    <w:name w:val="标题 2 字符"/>
    <w:link w:val="915"/>
    <w:uiPriority w:val="0"/>
    <w:qFormat/>
    <w:rPr>
      <w:rFonts w:ascii="Arial" w:hAnsi="Arial" w:eastAsia="黑体"/>
      <w:b/>
      <w:sz w:val="30"/>
      <w:lang w:val="en-US" w:eastAsia="zh-CN" w:bidi="ar-SA"/>
    </w:rPr>
  </w:style>
  <w:style w:type="character" w:styleId="928" w:customStyle="1">
    <w:name w:val="正文缩进 字符"/>
    <w:link w:val="916"/>
    <w:uiPriority w:val="0"/>
    <w:qFormat/>
    <w:rPr>
      <w:rFonts w:ascii="宋体" w:eastAsia="宋体"/>
      <w:sz w:val="24"/>
      <w:szCs w:val="24"/>
      <w:lang w:val="en-US" w:eastAsia="zh-CN" w:bidi="ar-SA"/>
    </w:rPr>
  </w:style>
  <w:style w:type="character" w:styleId="929" w:customStyle="1">
    <w:name w:val="标题 3 字符"/>
    <w:link w:val="917"/>
    <w:uiPriority w:val="0"/>
    <w:qFormat/>
    <w:rPr>
      <w:rFonts w:ascii="宋体" w:eastAsia="宋体"/>
      <w:b/>
      <w:sz w:val="24"/>
      <w:u w:val="single"/>
      <w:lang w:val="en-US" w:eastAsia="zh-CN" w:bidi="ar-SA"/>
    </w:rPr>
  </w:style>
  <w:style w:type="character" w:styleId="930" w:customStyle="1">
    <w:name w:val="标题 4 字符"/>
    <w:link w:val="918"/>
    <w:uiPriority w:val="0"/>
    <w:qFormat/>
    <w:rPr>
      <w:rFonts w:ascii="Arial" w:hAnsi="Arial" w:eastAsia="黑体"/>
      <w:b/>
      <w:sz w:val="28"/>
    </w:rPr>
  </w:style>
  <w:style w:type="character" w:styleId="931" w:customStyle="1">
    <w:name w:val="标题 5 字符"/>
    <w:link w:val="919"/>
    <w:uiPriority w:val="0"/>
    <w:qFormat/>
    <w:rPr>
      <w:b/>
      <w:sz w:val="28"/>
    </w:rPr>
  </w:style>
  <w:style w:type="character" w:styleId="932" w:customStyle="1">
    <w:name w:val="标题 6 字符"/>
    <w:link w:val="920"/>
    <w:uiPriority w:val="0"/>
    <w:qFormat/>
    <w:rPr>
      <w:rFonts w:ascii="Arial" w:hAnsi="Arial" w:eastAsia="黑体"/>
      <w:b/>
      <w:sz w:val="24"/>
    </w:rPr>
  </w:style>
  <w:style w:type="character" w:styleId="933" w:customStyle="1">
    <w:name w:val="标题 7 字符"/>
    <w:link w:val="921"/>
    <w:uiPriority w:val="0"/>
    <w:qFormat/>
    <w:rPr>
      <w:b/>
      <w:sz w:val="24"/>
    </w:rPr>
  </w:style>
  <w:style w:type="character" w:styleId="934" w:customStyle="1">
    <w:name w:val="标题 8 字符"/>
    <w:link w:val="922"/>
    <w:uiPriority w:val="0"/>
    <w:qFormat/>
    <w:rPr>
      <w:rFonts w:ascii="Arial" w:hAnsi="Arial" w:eastAsia="黑体"/>
      <w:sz w:val="24"/>
    </w:rPr>
  </w:style>
  <w:style w:type="character" w:styleId="935" w:customStyle="1">
    <w:name w:val="标题 9 字符"/>
    <w:link w:val="923"/>
    <w:uiPriority w:val="0"/>
    <w:qFormat/>
    <w:rPr>
      <w:rFonts w:ascii="Arial" w:hAnsi="Arial" w:eastAsia="黑体"/>
      <w:sz w:val="21"/>
    </w:rPr>
  </w:style>
  <w:style w:type="paragraph" w:styleId="936" w:customStyle="1">
    <w:name w:val="题注1"/>
    <w:basedOn w:val="733"/>
    <w:next w:val="733"/>
    <w:uiPriority w:val="0"/>
    <w:qFormat/>
    <w:pPr>
      <w:spacing w:line="480" w:lineRule="auto"/>
    </w:pPr>
    <w:rPr>
      <w:rFonts w:ascii="华文中宋" w:hAnsi="华文中宋" w:eastAsia="华文中宋"/>
      <w:sz w:val="36"/>
      <w:szCs w:val="20"/>
    </w:rPr>
  </w:style>
  <w:style w:type="paragraph" w:styleId="937" w:customStyle="1">
    <w:name w:val="文档结构图1"/>
    <w:basedOn w:val="733"/>
    <w:link w:val="938"/>
    <w:uiPriority w:val="0"/>
    <w:qFormat/>
    <w:pPr>
      <w:shd w:val="clear" w:color="auto" w:fill="000080"/>
    </w:pPr>
  </w:style>
  <w:style w:type="character" w:styleId="938" w:customStyle="1">
    <w:name w:val="文档结构图 字符"/>
    <w:link w:val="937"/>
    <w:uiPriority w:val="0"/>
    <w:qFormat/>
    <w:rPr>
      <w:sz w:val="21"/>
      <w:szCs w:val="24"/>
      <w:shd w:val="clear" w:color="auto" w:fill="000080"/>
    </w:rPr>
  </w:style>
  <w:style w:type="paragraph" w:styleId="939" w:customStyle="1">
    <w:name w:val="批注文字1"/>
    <w:basedOn w:val="733"/>
    <w:link w:val="940"/>
    <w:uiPriority w:val="99"/>
    <w:qFormat/>
    <w:pPr>
      <w:jc w:val="left"/>
    </w:pPr>
  </w:style>
  <w:style w:type="character" w:styleId="940" w:customStyle="1">
    <w:name w:val="批注文字 字符1"/>
    <w:link w:val="939"/>
    <w:uiPriority w:val="99"/>
    <w:qFormat/>
    <w:rPr>
      <w:sz w:val="21"/>
      <w:szCs w:val="24"/>
    </w:rPr>
  </w:style>
  <w:style w:type="paragraph" w:styleId="941" w:customStyle="1">
    <w:name w:val="正文文本 31"/>
    <w:basedOn w:val="733"/>
    <w:link w:val="942"/>
    <w:uiPriority w:val="0"/>
    <w:qFormat/>
    <w:pPr>
      <w:spacing w:after="120"/>
    </w:pPr>
    <w:rPr>
      <w:sz w:val="16"/>
      <w:szCs w:val="16"/>
    </w:rPr>
  </w:style>
  <w:style w:type="character" w:styleId="942" w:customStyle="1">
    <w:name w:val="正文文本 3 字符"/>
    <w:link w:val="941"/>
    <w:uiPriority w:val="0"/>
    <w:qFormat/>
    <w:rPr>
      <w:sz w:val="16"/>
      <w:szCs w:val="16"/>
    </w:rPr>
  </w:style>
  <w:style w:type="paragraph" w:styleId="943" w:customStyle="1">
    <w:name w:val="正文文本11"/>
    <w:basedOn w:val="733"/>
    <w:link w:val="944"/>
    <w:uiPriority w:val="0"/>
    <w:qFormat/>
    <w:pPr>
      <w:spacing w:before="120" w:line="22" w:lineRule="atLeast"/>
      <w:tabs>
        <w:tab w:val="left" w:pos="567" w:leader="none"/>
      </w:tabs>
    </w:pPr>
    <w:rPr>
      <w:rFonts w:ascii="宋体" w:hAnsi="宋体"/>
      <w:sz w:val="24"/>
    </w:rPr>
  </w:style>
  <w:style w:type="character" w:styleId="944" w:customStyle="1">
    <w:name w:val="正文文本 字符"/>
    <w:link w:val="943"/>
    <w:uiPriority w:val="0"/>
    <w:qFormat/>
    <w:rPr>
      <w:rFonts w:ascii="宋体" w:hAnsi="宋体"/>
      <w:sz w:val="24"/>
      <w:szCs w:val="24"/>
    </w:rPr>
  </w:style>
  <w:style w:type="paragraph" w:styleId="945" w:customStyle="1">
    <w:name w:val="正文文本缩进111"/>
    <w:basedOn w:val="733"/>
    <w:link w:val="946"/>
    <w:uiPriority w:val="0"/>
    <w:qFormat/>
    <w:pPr>
      <w:ind w:firstLine="570"/>
      <w:spacing w:line="360" w:lineRule="auto"/>
    </w:pPr>
    <w:rPr>
      <w:sz w:val="24"/>
    </w:rPr>
  </w:style>
  <w:style w:type="character" w:styleId="946" w:customStyle="1">
    <w:name w:val="正文文本缩进 字符"/>
    <w:link w:val="945"/>
    <w:uiPriority w:val="0"/>
    <w:qFormat/>
    <w:rPr>
      <w:rFonts w:eastAsia="宋体"/>
      <w:sz w:val="24"/>
      <w:szCs w:val="24"/>
      <w:lang w:val="en-US" w:eastAsia="zh-CN" w:bidi="ar-SA"/>
    </w:rPr>
  </w:style>
  <w:style w:type="paragraph" w:styleId="947" w:customStyle="1">
    <w:name w:val="列表 21"/>
    <w:basedOn w:val="733"/>
    <w:uiPriority w:val="0"/>
    <w:qFormat/>
    <w:pPr>
      <w:ind w:left="100" w:hanging="200"/>
    </w:pPr>
  </w:style>
  <w:style w:type="paragraph" w:styleId="948" w:customStyle="1">
    <w:name w:val="文本块1"/>
    <w:basedOn w:val="733"/>
    <w:uiPriority w:val="0"/>
    <w:qFormat/>
    <w:pPr>
      <w:ind w:left="480" w:right="-341" w:firstLine="513"/>
      <w:widowControl/>
    </w:pPr>
    <w:rPr>
      <w:sz w:val="24"/>
      <w:szCs w:val="20"/>
    </w:rPr>
  </w:style>
  <w:style w:type="paragraph" w:styleId="949" w:customStyle="1">
    <w:name w:val="纯文本1"/>
    <w:basedOn w:val="733"/>
    <w:link w:val="950"/>
    <w:uiPriority w:val="0"/>
    <w:qFormat/>
    <w:rPr>
      <w:rFonts w:hint="eastAsia" w:ascii="宋体" w:hAnsi="Courier New"/>
      <w:szCs w:val="20"/>
    </w:rPr>
  </w:style>
  <w:style w:type="character" w:styleId="950" w:customStyle="1">
    <w:name w:val="纯文本 字符2"/>
    <w:link w:val="949"/>
    <w:uiPriority w:val="0"/>
    <w:qFormat/>
    <w:rPr>
      <w:rFonts w:hint="eastAsia" w:ascii="宋体" w:hAnsi="Courier New" w:eastAsia="宋体" w:cs="宋体"/>
      <w:sz w:val="21"/>
    </w:rPr>
  </w:style>
  <w:style w:type="paragraph" w:styleId="951" w:customStyle="1">
    <w:name w:val="日期1"/>
    <w:basedOn w:val="733"/>
    <w:next w:val="733"/>
    <w:link w:val="952"/>
    <w:uiPriority w:val="0"/>
    <w:qFormat/>
    <w:pPr>
      <w:ind w:left="100"/>
    </w:pPr>
    <w:rPr>
      <w:rFonts w:ascii="仿宋_GB2312" w:hAnsi="宋体" w:eastAsia="仿宋_GB2312"/>
      <w:color w:val="000000"/>
      <w:sz w:val="24"/>
    </w:rPr>
  </w:style>
  <w:style w:type="character" w:styleId="952" w:customStyle="1">
    <w:name w:val="日期 字符"/>
    <w:link w:val="951"/>
    <w:uiPriority w:val="0"/>
    <w:qFormat/>
    <w:rPr>
      <w:rFonts w:ascii="仿宋_GB2312" w:hAnsi="宋体" w:eastAsia="仿宋_GB2312"/>
      <w:color w:val="000000"/>
      <w:sz w:val="24"/>
      <w:szCs w:val="24"/>
    </w:rPr>
  </w:style>
  <w:style w:type="paragraph" w:styleId="953" w:customStyle="1">
    <w:name w:val="正文文本缩进 21"/>
    <w:basedOn w:val="733"/>
    <w:link w:val="954"/>
    <w:uiPriority w:val="0"/>
    <w:qFormat/>
    <w:pPr>
      <w:ind w:firstLine="480"/>
    </w:pPr>
    <w:rPr>
      <w:rFonts w:ascii="仿宋_GB2312" w:eastAsia="仿宋_GB2312"/>
      <w:sz w:val="24"/>
    </w:rPr>
  </w:style>
  <w:style w:type="character" w:styleId="954" w:customStyle="1">
    <w:name w:val="正文文本缩进 2 字符"/>
    <w:link w:val="953"/>
    <w:uiPriority w:val="0"/>
    <w:qFormat/>
    <w:rPr>
      <w:rFonts w:ascii="仿宋_GB2312" w:eastAsia="仿宋_GB2312"/>
      <w:sz w:val="24"/>
      <w:szCs w:val="24"/>
    </w:rPr>
  </w:style>
  <w:style w:type="paragraph" w:styleId="955" w:customStyle="1">
    <w:name w:val="批注框文本1"/>
    <w:basedOn w:val="733"/>
    <w:link w:val="956"/>
    <w:uiPriority w:val="0"/>
    <w:qFormat/>
    <w:rPr>
      <w:sz w:val="18"/>
      <w:szCs w:val="18"/>
    </w:rPr>
  </w:style>
  <w:style w:type="character" w:styleId="956" w:customStyle="1">
    <w:name w:val="批注框文本 字符"/>
    <w:link w:val="955"/>
    <w:uiPriority w:val="0"/>
    <w:qFormat/>
    <w:rPr>
      <w:sz w:val="18"/>
      <w:szCs w:val="18"/>
    </w:rPr>
  </w:style>
  <w:style w:type="paragraph" w:styleId="957" w:customStyle="1">
    <w:name w:val="页脚11"/>
    <w:basedOn w:val="733"/>
    <w:link w:val="958"/>
    <w:uiPriority w:val="99"/>
    <w:qFormat/>
    <w:pPr>
      <w:jc w:val="left"/>
      <w:tabs>
        <w:tab w:val="center" w:pos="4153" w:leader="none"/>
        <w:tab w:val="right" w:pos="8306" w:leader="none"/>
      </w:tabs>
    </w:pPr>
    <w:rPr>
      <w:rFonts w:ascii="宋体"/>
      <w:sz w:val="18"/>
      <w:szCs w:val="20"/>
    </w:rPr>
  </w:style>
  <w:style w:type="character" w:styleId="958" w:customStyle="1">
    <w:name w:val="页脚 字符"/>
    <w:link w:val="957"/>
    <w:uiPriority w:val="99"/>
    <w:qFormat/>
    <w:rPr>
      <w:rFonts w:ascii="宋体" w:eastAsia="宋体"/>
      <w:sz w:val="18"/>
      <w:lang w:val="en-US" w:eastAsia="zh-CN" w:bidi="ar-SA"/>
    </w:rPr>
  </w:style>
  <w:style w:type="paragraph" w:styleId="959" w:customStyle="1">
    <w:name w:val="页眉1"/>
    <w:basedOn w:val="733"/>
    <w:link w:val="960"/>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页眉 字符"/>
    <w:link w:val="959"/>
    <w:uiPriority w:val="0"/>
    <w:qFormat/>
    <w:rPr>
      <w:rFonts w:eastAsia="宋体"/>
      <w:sz w:val="18"/>
      <w:szCs w:val="18"/>
      <w:lang w:val="en-US" w:eastAsia="zh-CN" w:bidi="ar-SA"/>
    </w:rPr>
  </w:style>
  <w:style w:type="paragraph" w:styleId="961" w:customStyle="1">
    <w:name w:val="正文文本缩进 31"/>
    <w:basedOn w:val="733"/>
    <w:link w:val="962"/>
    <w:uiPriority w:val="0"/>
    <w:qFormat/>
    <w:pPr>
      <w:ind w:left="720" w:firstLine="480"/>
      <w:jc w:val="left"/>
      <w:spacing w:before="120" w:line="22" w:lineRule="atLeast"/>
    </w:pPr>
    <w:rPr>
      <w:rFonts w:ascii="宋体"/>
      <w:sz w:val="24"/>
      <w:szCs w:val="20"/>
    </w:rPr>
  </w:style>
  <w:style w:type="character" w:styleId="962" w:customStyle="1">
    <w:name w:val="正文文本缩进 3 字符"/>
    <w:link w:val="961"/>
    <w:uiPriority w:val="0"/>
    <w:qFormat/>
    <w:rPr>
      <w:rFonts w:ascii="宋体"/>
      <w:sz w:val="24"/>
    </w:rPr>
  </w:style>
  <w:style w:type="paragraph" w:styleId="963" w:customStyle="1">
    <w:name w:val="HTML 预设格式1"/>
    <w:basedOn w:val="733"/>
    <w:link w:val="9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4" w:customStyle="1">
    <w:name w:val="HTML 预设格式 字符"/>
    <w:link w:val="963"/>
    <w:uiPriority w:val="0"/>
    <w:qFormat/>
    <w:rPr>
      <w:rFonts w:ascii="宋体" w:hAnsi="宋体" w:cs="宋体"/>
      <w:sz w:val="24"/>
      <w:szCs w:val="24"/>
    </w:rPr>
  </w:style>
  <w:style w:type="paragraph" w:styleId="965" w:customStyle="1">
    <w:name w:val="普通(网站)1"/>
    <w:basedOn w:val="733"/>
    <w:uiPriority w:val="99"/>
    <w:unhideWhenUsed/>
    <w:qFormat/>
    <w:pPr>
      <w:jc w:val="left"/>
      <w:spacing w:before="100" w:beforeAutospacing="1" w:after="100" w:afterAutospacing="1"/>
      <w:widowControl/>
    </w:pPr>
    <w:rPr>
      <w:rFonts w:ascii="宋体" w:hAnsi="宋体" w:cs="宋体"/>
      <w:sz w:val="24"/>
    </w:rPr>
  </w:style>
  <w:style w:type="paragraph" w:styleId="966" w:customStyle="1">
    <w:name w:val="索引 11"/>
    <w:basedOn w:val="733"/>
    <w:next w:val="733"/>
    <w:uiPriority w:val="0"/>
    <w:qFormat/>
    <w:rPr>
      <w:szCs w:val="20"/>
    </w:rPr>
  </w:style>
  <w:style w:type="paragraph" w:styleId="967" w:customStyle="1">
    <w:name w:val="标题1"/>
    <w:basedOn w:val="733"/>
    <w:link w:val="968"/>
    <w:uiPriority w:val="0"/>
    <w:qFormat/>
    <w:pPr>
      <w:jc w:val="center"/>
      <w:outlineLvl w:val="0"/>
    </w:pPr>
    <w:rPr>
      <w:b/>
      <w:sz w:val="32"/>
      <w:szCs w:val="20"/>
    </w:rPr>
  </w:style>
  <w:style w:type="character" w:styleId="968" w:customStyle="1">
    <w:name w:val="标题 字符"/>
    <w:link w:val="967"/>
    <w:uiPriority w:val="0"/>
    <w:qFormat/>
    <w:rPr>
      <w:b/>
      <w:sz w:val="32"/>
    </w:rPr>
  </w:style>
  <w:style w:type="paragraph" w:styleId="969" w:customStyle="1">
    <w:name w:val="批注主题1"/>
    <w:basedOn w:val="939"/>
    <w:next w:val="939"/>
    <w:link w:val="970"/>
    <w:uiPriority w:val="0"/>
    <w:qFormat/>
    <w:rPr>
      <w:b/>
      <w:bCs/>
    </w:rPr>
  </w:style>
  <w:style w:type="character" w:styleId="970" w:customStyle="1">
    <w:name w:val="批注主题 字符"/>
    <w:link w:val="969"/>
    <w:uiPriority w:val="0"/>
    <w:qFormat/>
    <w:rPr>
      <w:rFonts w:ascii="Times New Roman" w:hAnsi="Times New Roman" w:eastAsia="宋体" w:cs="Times New Roman"/>
      <w:b/>
      <w:bCs/>
      <w:sz w:val="21"/>
      <w:szCs w:val="24"/>
      <w:lang w:val="en-US" w:eastAsia="zh-CN" w:bidi="ar-SA"/>
    </w:rPr>
  </w:style>
  <w:style w:type="paragraph" w:styleId="971" w:customStyle="1">
    <w:name w:val="正文文本首行缩进"/>
    <w:basedOn w:val="943"/>
    <w:uiPriority w:val="99"/>
    <w:qFormat/>
    <w:pPr>
      <w:ind w:firstLine="420"/>
    </w:pPr>
  </w:style>
  <w:style w:type="paragraph" w:styleId="972" w:customStyle="1">
    <w:name w:val="正文文本首行缩进 2"/>
    <w:basedOn w:val="945"/>
    <w:link w:val="973"/>
    <w:uiPriority w:val="0"/>
    <w:qFormat/>
    <w:pPr>
      <w:ind w:left="420" w:firstLine="420"/>
      <w:spacing w:after="120" w:line="480" w:lineRule="exact"/>
    </w:pPr>
    <w:rPr>
      <w:szCs w:val="20"/>
    </w:rPr>
  </w:style>
  <w:style w:type="character" w:styleId="973" w:customStyle="1">
    <w:name w:val="正文文本首行缩进 2 字符"/>
    <w:link w:val="972"/>
    <w:uiPriority w:val="0"/>
    <w:qFormat/>
    <w:rPr>
      <w:rFonts w:eastAsia="宋体"/>
      <w:sz w:val="24"/>
      <w:szCs w:val="24"/>
      <w:lang w:val="en-US" w:eastAsia="zh-CN" w:bidi="ar-SA"/>
    </w:rPr>
  </w:style>
  <w:style w:type="table" w:styleId="974" w:customStyle="1">
    <w:name w:val="网格型11"/>
    <w:basedOn w:val="925"/>
    <w:uiPriority w:val="39"/>
    <w:qFormat/>
    <w:tblPr/>
  </w:style>
  <w:style w:type="table" w:styleId="975" w:customStyle="1">
    <w:name w:val="中等深浅网格 1 - 着色 2"/>
    <w:basedOn w:val="925"/>
    <w:uiPriority w:val="0"/>
    <w:qFormat/>
    <w:rPr>
      <w:sz w:val="21"/>
      <w:szCs w:val="24"/>
    </w:rPr>
    <w:tblPr/>
  </w:style>
  <w:style w:type="character" w:styleId="976" w:customStyle="1">
    <w:name w:val="要点1"/>
    <w:link w:val="733"/>
    <w:uiPriority w:val="0"/>
    <w:qFormat/>
    <w:rPr>
      <w:b/>
      <w:bCs/>
    </w:rPr>
  </w:style>
  <w:style w:type="character" w:styleId="977" w:customStyle="1">
    <w:name w:val="页码11"/>
    <w:link w:val="733"/>
    <w:uiPriority w:val="0"/>
    <w:qFormat/>
  </w:style>
  <w:style w:type="character" w:styleId="978" w:customStyle="1">
    <w:name w:val="访问过的超链接"/>
    <w:link w:val="733"/>
    <w:uiPriority w:val="0"/>
    <w:qFormat/>
    <w:rPr>
      <w:color w:val="333333"/>
      <w:u w:val="none"/>
    </w:rPr>
  </w:style>
  <w:style w:type="character" w:styleId="979" w:customStyle="1">
    <w:name w:val="强调1"/>
    <w:link w:val="733"/>
    <w:uiPriority w:val="0"/>
    <w:qFormat/>
    <w:rPr>
      <w:color w:val="cc0033"/>
    </w:rPr>
  </w:style>
  <w:style w:type="character" w:styleId="980" w:customStyle="1">
    <w:name w:val="超链接1"/>
    <w:link w:val="733"/>
    <w:uiPriority w:val="99"/>
    <w:qFormat/>
    <w:rPr>
      <w:color w:val="333333"/>
      <w:u w:val="none"/>
    </w:rPr>
  </w:style>
  <w:style w:type="character" w:styleId="981" w:customStyle="1">
    <w:name w:val="批注引用1"/>
    <w:link w:val="733"/>
    <w:uiPriority w:val="99"/>
    <w:qFormat/>
    <w:rPr>
      <w:sz w:val="21"/>
      <w:szCs w:val="21"/>
    </w:rPr>
  </w:style>
  <w:style w:type="character" w:styleId="982" w:customStyle="1">
    <w:name w:val="HTML 引文1"/>
    <w:link w:val="733"/>
    <w:uiPriority w:val="0"/>
    <w:qFormat/>
    <w:rPr>
      <w:i/>
      <w:iCs/>
    </w:rPr>
  </w:style>
  <w:style w:type="paragraph" w:styleId="983"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84" w:customStyle="1">
    <w:name w:val="批注文字 字符"/>
    <w:link w:val="733"/>
    <w:uiPriority w:val="99"/>
    <w:qFormat/>
    <w:rPr>
      <w:rFonts w:ascii="Times New Roman" w:hAnsi="Times New Roman" w:eastAsia="宋体" w:cs="Times New Roman"/>
      <w:sz w:val="24"/>
      <w:lang w:val="en-US" w:eastAsia="zh-CN" w:bidi="ar-SA"/>
    </w:rPr>
  </w:style>
  <w:style w:type="character" w:styleId="985" w:customStyle="1">
    <w:name w:val="c21"/>
    <w:link w:val="733"/>
    <w:uiPriority w:val="0"/>
    <w:qFormat/>
    <w:rPr>
      <w:rFonts w:ascii="ˎ̥" w:hAnsi="ˎ̥"/>
      <w:color w:val="000000"/>
      <w:sz w:val="20"/>
      <w:szCs w:val="20"/>
      <w:u w:val="none"/>
    </w:rPr>
  </w:style>
  <w:style w:type="character" w:styleId="986" w:customStyle="1">
    <w:name w:val="title4"/>
    <w:link w:val="733"/>
    <w:uiPriority w:val="0"/>
    <w:qFormat/>
    <w:rPr>
      <w:b/>
      <w:bCs/>
      <w:color w:val="1d87b3"/>
      <w:sz w:val="15"/>
      <w:szCs w:val="15"/>
    </w:rPr>
  </w:style>
  <w:style w:type="character" w:styleId="987" w:customStyle="1">
    <w:name w:val="标题 2 Char Char"/>
    <w:link w:val="733"/>
    <w:uiPriority w:val="0"/>
    <w:qFormat/>
    <w:rPr>
      <w:rFonts w:ascii="Arial" w:hAnsi="Arial" w:eastAsia="黑体"/>
      <w:b/>
      <w:bCs/>
      <w:sz w:val="32"/>
      <w:szCs w:val="32"/>
      <w:lang w:val="en-US" w:eastAsia="zh-CN" w:bidi="ar-SA"/>
    </w:rPr>
  </w:style>
  <w:style w:type="character" w:styleId="988" w:customStyle="1">
    <w:name w:val="black1"/>
    <w:link w:val="733"/>
    <w:uiPriority w:val="0"/>
    <w:qFormat/>
    <w:rPr>
      <w:color w:val="000000"/>
    </w:rPr>
  </w:style>
  <w:style w:type="character" w:styleId="989" w:customStyle="1">
    <w:name w:val="street-address"/>
    <w:link w:val="733"/>
    <w:uiPriority w:val="0"/>
    <w:qFormat/>
  </w:style>
  <w:style w:type="character" w:styleId="990" w:customStyle="1">
    <w:name w:val="locality"/>
    <w:link w:val="733"/>
    <w:uiPriority w:val="0"/>
    <w:qFormat/>
  </w:style>
  <w:style w:type="character" w:styleId="991" w:customStyle="1">
    <w:name w:val="正文文本缩进 Char1"/>
    <w:link w:val="992"/>
    <w:uiPriority w:val="0"/>
    <w:qFormat/>
    <w:rPr>
      <w:rFonts w:ascii="宋体" w:hAnsi="宋体" w:eastAsia="宋体"/>
      <w:sz w:val="24"/>
      <w:szCs w:val="24"/>
      <w:lang w:bidi="ar-SA"/>
    </w:rPr>
  </w:style>
  <w:style w:type="paragraph" w:styleId="992" w:customStyle="1">
    <w:name w:val="正文文本缩进1"/>
    <w:basedOn w:val="733"/>
    <w:link w:val="991"/>
    <w:uiPriority w:val="0"/>
    <w:qFormat/>
    <w:pPr>
      <w:ind w:firstLine="480"/>
      <w:spacing w:line="480" w:lineRule="exact"/>
    </w:pPr>
    <w:rPr>
      <w:rFonts w:ascii="宋体" w:hAnsi="宋体"/>
      <w:sz w:val="24"/>
    </w:rPr>
  </w:style>
  <w:style w:type="character" w:styleId="993" w:customStyle="1">
    <w:name w:val="Char Char11"/>
    <w:link w:val="733"/>
    <w:uiPriority w:val="0"/>
    <w:qFormat/>
    <w:rPr>
      <w:rFonts w:ascii="宋体" w:eastAsia="宋体"/>
      <w:b/>
      <w:sz w:val="24"/>
      <w:u w:val="single"/>
      <w:lang w:val="en-US" w:eastAsia="zh-CN" w:bidi="ar-SA"/>
    </w:rPr>
  </w:style>
  <w:style w:type="character" w:styleId="994" w:customStyle="1">
    <w:name w:val="txt"/>
    <w:link w:val="733"/>
    <w:uiPriority w:val="0"/>
    <w:qFormat/>
  </w:style>
  <w:style w:type="character" w:styleId="995" w:customStyle="1">
    <w:name w:val="正文缩进 Char Char"/>
    <w:link w:val="996"/>
    <w:uiPriority w:val="0"/>
    <w:qFormat/>
    <w:rPr>
      <w:rFonts w:ascii="宋体" w:eastAsia="宋体"/>
      <w:color w:val="000000"/>
      <w:sz w:val="28"/>
      <w:lang w:bidi="ar-SA"/>
    </w:rPr>
  </w:style>
  <w:style w:type="paragraph" w:styleId="996" w:customStyle="1">
    <w:name w:val="正文缩进1"/>
    <w:basedOn w:val="733"/>
    <w:link w:val="995"/>
    <w:uiPriority w:val="0"/>
    <w:qFormat/>
    <w:pPr>
      <w:ind w:firstLine="567"/>
      <w:spacing w:line="480" w:lineRule="exact"/>
      <w:widowControl/>
    </w:pPr>
    <w:rPr>
      <w:rFonts w:ascii="宋体"/>
      <w:color w:val="000000"/>
      <w:sz w:val="28"/>
      <w:szCs w:val="20"/>
    </w:rPr>
  </w:style>
  <w:style w:type="character" w:styleId="997" w:customStyle="1">
    <w:name w:val="普通文字1 Char1"/>
    <w:link w:val="733"/>
    <w:uiPriority w:val="0"/>
    <w:qFormat/>
    <w:rPr>
      <w:rFonts w:ascii="宋体" w:hAnsi="Courier New" w:eastAsia="宋体"/>
      <w:sz w:val="21"/>
      <w:lang w:val="en-US" w:eastAsia="zh-CN" w:bidi="ar-SA"/>
    </w:rPr>
  </w:style>
  <w:style w:type="character" w:styleId="998" w:customStyle="1">
    <w:name w:val="chanpin1"/>
    <w:link w:val="733"/>
    <w:uiPriority w:val="0"/>
    <w:qFormat/>
    <w:rPr>
      <w:rFonts w:ascii="ˎ̥" w:hAnsi="ˎ̥"/>
      <w:color w:val="000000"/>
      <w:sz w:val="20"/>
      <w:szCs w:val="20"/>
      <w:u w:val="none"/>
    </w:rPr>
  </w:style>
  <w:style w:type="character" w:styleId="999" w:customStyle="1">
    <w:name w:val="列表段落 字符"/>
    <w:link w:val="1000"/>
    <w:uiPriority w:val="34"/>
    <w:qFormat/>
    <w:rPr>
      <w:rFonts w:ascii="Calibri" w:hAnsi="Calibri" w:eastAsia="宋体"/>
      <w:sz w:val="21"/>
      <w:szCs w:val="22"/>
      <w:lang w:val="en-US" w:eastAsia="zh-CN" w:bidi="ar-SA"/>
    </w:rPr>
  </w:style>
  <w:style w:type="paragraph" w:styleId="1000" w:customStyle="1">
    <w:name w:val="列表段落"/>
    <w:basedOn w:val="733"/>
    <w:link w:val="999"/>
    <w:uiPriority w:val="34"/>
    <w:qFormat/>
    <w:pPr>
      <w:ind w:firstLine="420"/>
    </w:pPr>
    <w:rPr>
      <w:rFonts w:ascii="Calibri" w:hAnsi="Calibri"/>
      <w:szCs w:val="22"/>
    </w:rPr>
  </w:style>
  <w:style w:type="character" w:styleId="1001" w:customStyle="1">
    <w:name w:val="标题 3 Char Char"/>
    <w:link w:val="733"/>
    <w:uiPriority w:val="0"/>
    <w:qFormat/>
    <w:rPr>
      <w:rFonts w:eastAsia="宋体"/>
      <w:b/>
      <w:bCs/>
      <w:sz w:val="32"/>
      <w:szCs w:val="32"/>
      <w:lang w:val="en-US" w:eastAsia="zh-CN" w:bidi="ar-SA"/>
    </w:rPr>
  </w:style>
  <w:style w:type="character" w:styleId="1002" w:customStyle="1">
    <w:name w:val="段1 Char"/>
    <w:link w:val="733"/>
    <w:uiPriority w:val="0"/>
    <w:qFormat/>
    <w:rPr>
      <w:rFonts w:ascii="宋体" w:eastAsia="宋体"/>
      <w:sz w:val="24"/>
      <w:lang w:val="en-US" w:eastAsia="zh-CN" w:bidi="ar-SA"/>
    </w:rPr>
  </w:style>
  <w:style w:type="character" w:styleId="1003" w:customStyle="1">
    <w:name w:val="chanpin拷贝"/>
    <w:link w:val="733"/>
    <w:uiPriority w:val="0"/>
    <w:qFormat/>
  </w:style>
  <w:style w:type="character" w:styleId="1004" w:customStyle="1">
    <w:name w:val="纯文本 Char1"/>
    <w:link w:val="733"/>
    <w:uiPriority w:val="0"/>
    <w:qFormat/>
    <w:rPr>
      <w:rFonts w:ascii="宋体" w:hAnsi="Courier New" w:eastAsia="宋体"/>
      <w:sz w:val="21"/>
      <w:lang w:val="en-US" w:eastAsia="zh-CN" w:bidi="ar-SA"/>
    </w:rPr>
  </w:style>
  <w:style w:type="character" w:styleId="1005" w:customStyle="1">
    <w:name w:val="apple-style-span"/>
    <w:link w:val="733"/>
    <w:uiPriority w:val="0"/>
    <w:qFormat/>
    <w:rPr>
      <w:rFonts w:cs="Times New Roman"/>
    </w:rPr>
  </w:style>
  <w:style w:type="paragraph" w:styleId="1006" w:customStyle="1">
    <w:name w:val="二级条标题"/>
    <w:basedOn w:val="1007"/>
    <w:next w:val="73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7" w:customStyle="1">
    <w:name w:val="一级条标题"/>
    <w:basedOn w:val="1008"/>
    <w:next w:val="733"/>
    <w:uiPriority w:val="0"/>
    <w:qFormat/>
    <w:pPr>
      <w:numPr>
        <w:ilvl w:val="1"/>
      </w:numPr>
      <w:ind w:left="0" w:hanging="840"/>
      <w:tabs>
        <w:tab w:val="left" w:pos="360" w:leader="none"/>
        <w:tab w:val="left" w:pos="840" w:leader="none"/>
      </w:tabs>
      <w:outlineLvl w:val="1"/>
    </w:pPr>
  </w:style>
  <w:style w:type="paragraph" w:styleId="1008" w:customStyle="1">
    <w:name w:val="章标题"/>
    <w:next w:val="733"/>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09" w:customStyle="1">
    <w:name w:val="font7"/>
    <w:basedOn w:val="733"/>
    <w:uiPriority w:val="0"/>
    <w:qFormat/>
    <w:pPr>
      <w:jc w:val="left"/>
      <w:spacing w:before="100" w:beforeAutospacing="1" w:after="100" w:afterAutospacing="1"/>
      <w:widowControl/>
    </w:pPr>
    <w:rPr>
      <w:rFonts w:eastAsia="Arial Unicode MS"/>
      <w:b/>
      <w:bCs/>
      <w:color w:val="000000"/>
      <w:sz w:val="20"/>
      <w:szCs w:val="20"/>
    </w:rPr>
  </w:style>
  <w:style w:type="paragraph" w:styleId="1010" w:customStyle="1">
    <w:name w:val="字元 字元"/>
    <w:basedOn w:val="733"/>
    <w:uiPriority w:val="0"/>
    <w:qFormat/>
    <w:rPr>
      <w:rFonts w:ascii="Tahoma" w:hAnsi="Tahoma"/>
      <w:sz w:val="24"/>
      <w:szCs w:val="20"/>
    </w:rPr>
  </w:style>
  <w:style w:type="paragraph" w:styleId="1011" w:customStyle="1">
    <w:name w:val="Char3 Char Char Char"/>
    <w:basedOn w:val="733"/>
    <w:uiPriority w:val="0"/>
    <w:qFormat/>
    <w:rPr>
      <w:rFonts w:ascii="Tahoma" w:hAnsi="Tahoma"/>
      <w:sz w:val="24"/>
      <w:szCs w:val="20"/>
    </w:rPr>
  </w:style>
  <w:style w:type="paragraph" w:styleId="1012" w:customStyle="1">
    <w:name w:val="font6"/>
    <w:basedOn w:val="733"/>
    <w:uiPriority w:val="0"/>
    <w:qFormat/>
    <w:pPr>
      <w:jc w:val="left"/>
      <w:spacing w:before="100" w:beforeAutospacing="1" w:after="100" w:afterAutospacing="1"/>
      <w:widowControl/>
    </w:pPr>
    <w:rPr>
      <w:rFonts w:ascii="宋体" w:hAnsi="宋体" w:cs="宋体"/>
      <w:sz w:val="20"/>
      <w:szCs w:val="20"/>
    </w:rPr>
  </w:style>
  <w:style w:type="paragraph" w:styleId="1013" w:customStyle="1">
    <w:name w:val="项目编号2"/>
    <w:basedOn w:val="1014"/>
    <w:uiPriority w:val="0"/>
    <w:qFormat/>
    <w:pPr>
      <w:numPr>
        <w:numId w:val="2"/>
      </w:numPr>
    </w:pPr>
  </w:style>
  <w:style w:type="paragraph" w:styleId="1014" w:customStyle="1">
    <w:name w:val="项目编号1"/>
    <w:basedOn w:val="733"/>
    <w:uiPriority w:val="0"/>
    <w:qFormat/>
    <w:pPr>
      <w:numPr>
        <w:ilvl w:val="0"/>
        <w:numId w:val="3"/>
      </w:numPr>
      <w:spacing w:before="100" w:beforeAutospacing="1" w:after="100" w:afterAutospacing="1" w:line="360" w:lineRule="auto"/>
    </w:pPr>
    <w:rPr>
      <w:sz w:val="24"/>
    </w:rPr>
  </w:style>
  <w:style w:type="paragraph" w:styleId="1015" w:customStyle="1">
    <w:name w:val="图中文字"/>
    <w:basedOn w:val="733"/>
    <w:uiPriority w:val="0"/>
    <w:qFormat/>
    <w:pPr>
      <w:jc w:val="center"/>
      <w:spacing w:line="0" w:lineRule="atLeast"/>
    </w:pPr>
    <w:rPr>
      <w:sz w:val="24"/>
      <w:szCs w:val="20"/>
    </w:rPr>
  </w:style>
  <w:style w:type="paragraph" w:styleId="1016" w:customStyle="1">
    <w:name w:val="xl46"/>
    <w:basedOn w:val="73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customStyle="1">
    <w:name w:val="xl25"/>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customStyle="1">
    <w:name w:val="Char2"/>
    <w:basedOn w:val="733"/>
    <w:uiPriority w:val="0"/>
    <w:qFormat/>
    <w:rPr>
      <w:rFonts w:ascii="Tahoma" w:hAnsi="Tahoma"/>
      <w:sz w:val="24"/>
      <w:szCs w:val="20"/>
    </w:rPr>
  </w:style>
  <w:style w:type="paragraph" w:styleId="1019" w:customStyle="1">
    <w:name w:val="xl35"/>
    <w:basedOn w:val="73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0" w:customStyle="1">
    <w:name w:val="xl4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customStyle="1">
    <w:name w:val="xl52"/>
    <w:basedOn w:val="7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2" w:customStyle="1">
    <w:name w:val="xl43"/>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3" w:customStyle="1">
    <w:name w:val="background1"/>
    <w:basedOn w:val="733"/>
    <w:uiPriority w:val="0"/>
    <w:qFormat/>
    <w:pPr>
      <w:jc w:val="left"/>
      <w:spacing w:before="100" w:beforeAutospacing="1" w:after="100" w:afterAutospacing="1"/>
      <w:widowControl/>
    </w:pPr>
    <w:rPr>
      <w:rFonts w:ascii="宋体" w:hAnsi="宋体" w:cs="宋体"/>
      <w:sz w:val="24"/>
    </w:rPr>
  </w:style>
  <w:style w:type="paragraph" w:styleId="1024" w:customStyle="1">
    <w:name w:val="Char Char Char Char Char Char Char"/>
    <w:basedOn w:val="733"/>
    <w:uiPriority w:val="0"/>
    <w:qFormat/>
    <w:pPr>
      <w:ind w:firstLine="200"/>
      <w:spacing w:line="360" w:lineRule="auto"/>
    </w:pPr>
    <w:rPr>
      <w:rFonts w:eastAsia="仿宋_GB2312"/>
      <w:sz w:val="24"/>
    </w:rPr>
  </w:style>
  <w:style w:type="paragraph" w:styleId="1025" w:customStyle="1">
    <w:name w:val="xl3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6" w:customStyle="1">
    <w:name w:val="xl36"/>
    <w:basedOn w:val="73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customStyle="1">
    <w:name w:val="正文 + 宋体"/>
    <w:basedOn w:val="733"/>
    <w:uiPriority w:val="0"/>
    <w:qFormat/>
    <w:pPr>
      <w:ind w:left="360" w:hanging="360"/>
      <w:jc w:val="left"/>
      <w:widowControl/>
    </w:pPr>
    <w:rPr>
      <w:rFonts w:ascii="宋体" w:hAnsi="宋体" w:cs="宋体"/>
      <w:b/>
      <w:bCs/>
      <w:color w:val="000000"/>
      <w:sz w:val="18"/>
      <w:szCs w:val="18"/>
    </w:rPr>
  </w:style>
  <w:style w:type="paragraph" w:styleId="1028" w:customStyle="1">
    <w:name w:val="正文列项_数字"/>
    <w:basedOn w:val="73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9" w:customStyle="1">
    <w:name w:val="xl3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customStyle="1">
    <w:name w:val="xl37"/>
    <w:basedOn w:val="73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customStyle="1">
    <w:name w:val="xl32"/>
    <w:basedOn w:val="7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customStyle="1">
    <w:name w:val="font8"/>
    <w:basedOn w:val="733"/>
    <w:uiPriority w:val="0"/>
    <w:qFormat/>
    <w:pPr>
      <w:jc w:val="left"/>
      <w:spacing w:before="100" w:beforeAutospacing="1" w:after="100" w:afterAutospacing="1"/>
      <w:widowControl/>
    </w:pPr>
    <w:rPr>
      <w:sz w:val="36"/>
      <w:szCs w:val="36"/>
    </w:rPr>
  </w:style>
  <w:style w:type="paragraph" w:styleId="1033" w:customStyle="1">
    <w:name w:val="Char"/>
    <w:basedOn w:val="733"/>
    <w:uiPriority w:val="0"/>
    <w:qFormat/>
    <w:pPr>
      <w:tabs>
        <w:tab w:val="left" w:pos="360" w:leader="none"/>
      </w:tabs>
    </w:pPr>
    <w:rPr>
      <w:sz w:val="24"/>
    </w:rPr>
  </w:style>
  <w:style w:type="paragraph" w:styleId="1034" w:customStyle="1">
    <w:name w:val="Char Char Char Char Char Char Char Char Char Char Char Char Char Char Char Char"/>
    <w:basedOn w:val="733"/>
    <w:uiPriority w:val="0"/>
    <w:qFormat/>
    <w:pPr>
      <w:jc w:val="center"/>
      <w:spacing w:after="160" w:line="240" w:lineRule="exact"/>
      <w:widowControl/>
    </w:pPr>
    <w:rPr>
      <w:rFonts w:ascii="宋体" w:hAnsi="宋体"/>
      <w:b/>
      <w:sz w:val="30"/>
      <w:szCs w:val="30"/>
      <w:lang w:eastAsia="en-US"/>
    </w:rPr>
  </w:style>
  <w:style w:type="paragraph" w:styleId="1035" w:customStyle="1">
    <w:name w:val="xl45"/>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customStyle="1">
    <w:name w:val="Char Char1 Char Char Char Char Char Char"/>
    <w:basedOn w:val="733"/>
    <w:uiPriority w:val="0"/>
    <w:qFormat/>
    <w:pPr>
      <w:jc w:val="left"/>
      <w:spacing w:after="160" w:line="240" w:lineRule="exact"/>
      <w:widowControl/>
    </w:pPr>
    <w:rPr>
      <w:rFonts w:ascii="Verdana" w:hAnsi="Verdana" w:eastAsia="仿宋_GB2312"/>
      <w:sz w:val="24"/>
      <w:szCs w:val="20"/>
      <w:lang w:eastAsia="en-US"/>
    </w:rPr>
  </w:style>
  <w:style w:type="paragraph" w:styleId="1037" w:customStyle="1">
    <w:name w:val="Char Char1"/>
    <w:basedOn w:val="937"/>
    <w:uiPriority w:val="0"/>
    <w:qFormat/>
    <w:rPr>
      <w:rFonts w:ascii="Tahoma" w:hAnsi="Tahoma"/>
      <w:sz w:val="24"/>
    </w:rPr>
  </w:style>
  <w:style w:type="paragraph" w:styleId="1038" w:customStyle="1">
    <w:name w:val="xl2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9" w:customStyle="1">
    <w:name w:val="xl3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customStyle="1">
    <w:name w:val="xl4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1" w:customStyle="1">
    <w:name w:val="样式 宋体 五号 行距: 单倍行距"/>
    <w:basedOn w:val="733"/>
    <w:uiPriority w:val="0"/>
    <w:qFormat/>
    <w:pPr>
      <w:jc w:val="left"/>
    </w:pPr>
    <w:rPr>
      <w:rFonts w:ascii="宋体" w:hAnsi="宋体"/>
      <w:szCs w:val="20"/>
    </w:rPr>
  </w:style>
  <w:style w:type="paragraph" w:styleId="1042" w:customStyle="1">
    <w:name w:val="Char1 Char Char Char1"/>
    <w:basedOn w:val="733"/>
    <w:uiPriority w:val="0"/>
    <w:qFormat/>
    <w:rPr>
      <w:rFonts w:ascii="Tahoma" w:hAnsi="Tahoma" w:cs="仿宋_GB2312"/>
      <w:sz w:val="24"/>
      <w:szCs w:val="28"/>
    </w:rPr>
  </w:style>
  <w:style w:type="paragraph" w:styleId="1043" w:customStyle="1">
    <w:name w:val="四级条标题"/>
    <w:basedOn w:val="1044"/>
    <w:next w:val="733"/>
    <w:uiPriority w:val="0"/>
    <w:qFormat/>
    <w:pPr>
      <w:numPr>
        <w:ilvl w:val="4"/>
      </w:numPr>
      <w:ind w:left="0" w:hanging="840"/>
      <w:tabs>
        <w:tab w:val="left" w:pos="360" w:leader="none"/>
        <w:tab w:val="left" w:pos="840" w:leader="none"/>
      </w:tabs>
      <w:outlineLvl w:val="4"/>
    </w:pPr>
  </w:style>
  <w:style w:type="paragraph" w:styleId="1044" w:customStyle="1">
    <w:name w:val="三级条标题"/>
    <w:basedOn w:val="1006"/>
    <w:next w:val="733"/>
    <w:uiPriority w:val="0"/>
    <w:qFormat/>
    <w:pPr>
      <w:numPr>
        <w:ilvl w:val="3"/>
        <w:numId w:val="1"/>
      </w:numPr>
      <w:ind w:left="0" w:hanging="840"/>
      <w:outlineLvl w:val="3"/>
    </w:pPr>
  </w:style>
  <w:style w:type="paragraph" w:styleId="104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46" w:customStyle="1">
    <w:name w:val="样式 标题 2 + 宋体 五号 行距: 单倍行距"/>
    <w:basedOn w:val="915"/>
    <w:uiPriority w:val="0"/>
    <w:qFormat/>
    <w:pPr>
      <w:numPr>
        <w:ilvl w:val="1"/>
        <w:numId w:val="4"/>
      </w:numPr>
      <w:jc w:val="left"/>
      <w:spacing w:before="260" w:after="260" w:line="240" w:lineRule="auto"/>
    </w:pPr>
    <w:rPr>
      <w:rFonts w:ascii="宋体" w:hAnsi="宋体" w:eastAsia="宋体"/>
      <w:bCs/>
      <w:sz w:val="21"/>
    </w:rPr>
  </w:style>
  <w:style w:type="paragraph" w:styleId="1047" w:customStyle="1">
    <w:name w:val="List Paragraph1"/>
    <w:basedOn w:val="733"/>
    <w:uiPriority w:val="0"/>
    <w:qFormat/>
    <w:pPr>
      <w:ind w:firstLine="420"/>
    </w:pPr>
    <w:rPr>
      <w:rFonts w:ascii="Calibri" w:hAnsi="Calibri"/>
      <w:szCs w:val="22"/>
    </w:rPr>
  </w:style>
  <w:style w:type="paragraph" w:styleId="1048" w:customStyle="1">
    <w:name w:val="项目符号1"/>
    <w:basedOn w:val="1049"/>
    <w:uiPriority w:val="0"/>
    <w:qFormat/>
    <w:pPr>
      <w:ind w:left="-25" w:firstLine="0"/>
    </w:pPr>
  </w:style>
  <w:style w:type="paragraph" w:styleId="1049" w:customStyle="1">
    <w:name w:val="正文文本样式"/>
    <w:basedOn w:val="733"/>
    <w:uiPriority w:val="0"/>
    <w:qFormat/>
    <w:pPr>
      <w:ind w:firstLine="482"/>
      <w:spacing w:line="360" w:lineRule="auto"/>
    </w:pPr>
    <w:rPr>
      <w:rFonts w:cs="宋体"/>
      <w:sz w:val="24"/>
      <w:szCs w:val="20"/>
    </w:rPr>
  </w:style>
  <w:style w:type="paragraph" w:styleId="1050" w:customStyle="1">
    <w:name w:val="xl2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customStyle="1">
    <w:name w:val="font5"/>
    <w:basedOn w:val="733"/>
    <w:uiPriority w:val="0"/>
    <w:qFormat/>
    <w:pPr>
      <w:jc w:val="left"/>
      <w:spacing w:before="100" w:beforeAutospacing="1" w:after="100" w:afterAutospacing="1"/>
      <w:widowControl/>
    </w:pPr>
    <w:rPr>
      <w:rFonts w:ascii="宋体" w:hAnsi="宋体" w:cs="宋体"/>
      <w:sz w:val="18"/>
      <w:szCs w:val="18"/>
    </w:rPr>
  </w:style>
  <w:style w:type="paragraph" w:styleId="1052" w:customStyle="1">
    <w:name w:val="五级条标题"/>
    <w:basedOn w:val="1043"/>
    <w:next w:val="733"/>
    <w:uiPriority w:val="0"/>
    <w:qFormat/>
    <w:pPr>
      <w:numPr>
        <w:ilvl w:val="5"/>
      </w:numPr>
      <w:ind w:left="0" w:hanging="840"/>
      <w:outlineLvl w:val="5"/>
    </w:pPr>
  </w:style>
  <w:style w:type="paragraph" w:styleId="1053" w:customStyle="1">
    <w:name w:val="xl49"/>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4" w:customStyle="1">
    <w:name w:val="文档正文"/>
    <w:basedOn w:val="733"/>
    <w:uiPriority w:val="0"/>
    <w:qFormat/>
    <w:pPr>
      <w:spacing w:before="120" w:after="120" w:line="180" w:lineRule="auto"/>
    </w:pPr>
    <w:rPr>
      <w:rFonts w:ascii="Arial" w:hAnsi="Arial"/>
      <w:szCs w:val="20"/>
    </w:rPr>
  </w:style>
  <w:style w:type="paragraph" w:styleId="1055" w:customStyle="1">
    <w:name w:val="xl33"/>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6" w:customStyle="1">
    <w:name w:val="xl4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7" w:customStyle="1">
    <w:name w:val="Char Char Char1 Char"/>
    <w:basedOn w:val="733"/>
    <w:uiPriority w:val="0"/>
    <w:qFormat/>
    <w:rPr>
      <w:rFonts w:ascii="Tahoma" w:hAnsi="Tahoma"/>
      <w:sz w:val="24"/>
      <w:szCs w:val="20"/>
    </w:rPr>
  </w:style>
  <w:style w:type="paragraph" w:styleId="1058" w:customStyle="1">
    <w:name w:val="xl44"/>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9" w:customStyle="1">
    <w:name w:val="1名"/>
    <w:basedOn w:val="733"/>
    <w:uiPriority w:val="0"/>
    <w:qFormat/>
    <w:pPr>
      <w:numPr>
        <w:ilvl w:val="0"/>
        <w:numId w:val="5"/>
      </w:numPr>
      <w:spacing w:before="120"/>
    </w:pPr>
    <w:rPr>
      <w:rFonts w:ascii="宋体"/>
      <w:sz w:val="28"/>
      <w:szCs w:val="20"/>
    </w:rPr>
  </w:style>
  <w:style w:type="paragraph" w:styleId="1060" w:customStyle="1">
    <w:name w:val="font9"/>
    <w:basedOn w:val="73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1" w:customStyle="1">
    <w:name w:val="Char Char Char1 Char1"/>
    <w:basedOn w:val="733"/>
    <w:uiPriority w:val="0"/>
    <w:qFormat/>
    <w:rPr>
      <w:rFonts w:ascii="Tahoma" w:hAnsi="Tahoma"/>
      <w:sz w:val="24"/>
      <w:szCs w:val="20"/>
    </w:rPr>
  </w:style>
  <w:style w:type="paragraph" w:styleId="1062" w:customStyle="1">
    <w:name w:val="Char Char Char Char Char Char Char Char Char Char"/>
    <w:basedOn w:val="733"/>
    <w:uiPriority w:val="0"/>
    <w:qFormat/>
  </w:style>
  <w:style w:type="paragraph" w:styleId="1063" w:customStyle="1">
    <w:name w:val="Char Char1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064" w:customStyle="1">
    <w:name w:val="Char1"/>
    <w:basedOn w:val="733"/>
    <w:uiPriority w:val="0"/>
    <w:qFormat/>
    <w:pPr>
      <w:tabs>
        <w:tab w:val="left" w:pos="360" w:leader="none"/>
      </w:tabs>
    </w:pPr>
    <w:rPr>
      <w:sz w:val="24"/>
    </w:rPr>
  </w:style>
  <w:style w:type="paragraph" w:styleId="1065" w:customStyle="1">
    <w:name w:val="正文列项_字母"/>
    <w:basedOn w:val="73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6" w:customStyle="1">
    <w:name w:val="xl2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customStyle="1">
    <w:name w:val="xl47"/>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customStyle="1">
    <w:name w:val="默认段落字体 Para Char Char Char Char"/>
    <w:basedOn w:val="733"/>
    <w:uiPriority w:val="0"/>
    <w:qFormat/>
    <w:rPr>
      <w:rFonts w:ascii="Arial" w:hAnsi="Arial" w:cs="Arial"/>
      <w:szCs w:val="21"/>
    </w:rPr>
  </w:style>
  <w:style w:type="paragraph" w:styleId="1069" w:customStyle="1">
    <w:name w:val="xl4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0" w:customStyle="1">
    <w:name w:val="xl31"/>
    <w:basedOn w:val="7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customStyle="1">
    <w:name w:val="xl53"/>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2" w:customStyle="1">
    <w:name w:val="Char Char Char"/>
    <w:basedOn w:val="733"/>
    <w:uiPriority w:val="0"/>
    <w:qFormat/>
    <w:rPr>
      <w:rFonts w:ascii="Tahoma" w:hAnsi="Tahoma"/>
      <w:sz w:val="24"/>
      <w:szCs w:val="20"/>
    </w:rPr>
  </w:style>
  <w:style w:type="paragraph" w:styleId="1073" w:customStyle="1">
    <w:name w:val="xl50"/>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4" w:customStyle="1">
    <w:name w:val="缺省文本"/>
    <w:basedOn w:val="733"/>
    <w:uiPriority w:val="0"/>
    <w:qFormat/>
    <w:pPr>
      <w:jc w:val="left"/>
    </w:pPr>
    <w:rPr>
      <w:sz w:val="24"/>
    </w:rPr>
  </w:style>
  <w:style w:type="paragraph" w:styleId="1075" w:customStyle="1">
    <w:name w:val="Char Char Char1"/>
    <w:basedOn w:val="733"/>
    <w:uiPriority w:val="0"/>
    <w:qFormat/>
    <w:rPr>
      <w:rFonts w:ascii="Tahoma" w:hAnsi="Tahoma"/>
      <w:sz w:val="24"/>
      <w:szCs w:val="20"/>
    </w:rPr>
  </w:style>
  <w:style w:type="paragraph" w:styleId="1076" w:customStyle="1">
    <w:name w:val="Char Char Char Char Char Char Char1"/>
    <w:basedOn w:val="733"/>
    <w:uiPriority w:val="0"/>
    <w:qFormat/>
    <w:pPr>
      <w:ind w:firstLine="200"/>
      <w:spacing w:line="360" w:lineRule="auto"/>
    </w:pPr>
    <w:rPr>
      <w:rFonts w:eastAsia="仿宋_GB2312"/>
      <w:sz w:val="24"/>
    </w:rPr>
  </w:style>
  <w:style w:type="paragraph" w:styleId="1077" w:customStyle="1">
    <w:name w:val="xl51"/>
    <w:basedOn w:val="7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样式2"/>
    <w:basedOn w:val="966"/>
    <w:uiPriority w:val="0"/>
    <w:qFormat/>
    <w:pPr>
      <w:jc w:val="center"/>
      <w:spacing w:line="360" w:lineRule="auto"/>
    </w:pPr>
    <w:rPr>
      <w:sz w:val="24"/>
    </w:rPr>
  </w:style>
  <w:style w:type="paragraph" w:styleId="1079" w:customStyle="1">
    <w:name w:val="xl24"/>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1" w:customStyle="1">
    <w:name w:val="正文 + 楷体_GB2312"/>
    <w:basedOn w:val="733"/>
    <w:uiPriority w:val="0"/>
    <w:qFormat/>
    <w:pPr>
      <w:jc w:val="left"/>
      <w:widowControl/>
    </w:pPr>
    <w:rPr>
      <w:rFonts w:ascii="楷体_GB2312" w:eastAsia="楷体_GB2312" w:cs="Arial"/>
      <w:sz w:val="24"/>
    </w:rPr>
  </w:style>
  <w:style w:type="paragraph" w:styleId="1082" w:customStyle="1">
    <w:name w:val="xl3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3" w:customStyle="1">
    <w:name w:val="1 Char Char Char Char"/>
    <w:basedOn w:val="733"/>
    <w:uiPriority w:val="0"/>
    <w:qFormat/>
    <w:rPr>
      <w:rFonts w:ascii="Tahoma" w:hAnsi="Tahoma"/>
      <w:sz w:val="24"/>
      <w:szCs w:val="20"/>
    </w:rPr>
  </w:style>
  <w:style w:type="paragraph" w:styleId="1084" w:customStyle="1">
    <w:name w:val="列出段落1"/>
    <w:basedOn w:val="733"/>
    <w:uiPriority w:val="0"/>
    <w:qFormat/>
    <w:pPr>
      <w:ind w:firstLine="420"/>
    </w:pPr>
    <w:rPr>
      <w:rFonts w:ascii="Calibri" w:hAnsi="Calibri"/>
      <w:szCs w:val="22"/>
    </w:rPr>
  </w:style>
  <w:style w:type="paragraph" w:styleId="1085" w:customStyle="1">
    <w:name w:val="default"/>
    <w:basedOn w:val="733"/>
    <w:uiPriority w:val="0"/>
    <w:qFormat/>
    <w:pPr>
      <w:jc w:val="left"/>
      <w:spacing w:before="100" w:beforeAutospacing="1" w:after="100" w:afterAutospacing="1"/>
      <w:widowControl/>
    </w:pPr>
    <w:rPr>
      <w:rFonts w:ascii="宋体" w:hAnsi="宋体" w:cs="宋体"/>
      <w:sz w:val="24"/>
    </w:rPr>
  </w:style>
  <w:style w:type="paragraph" w:styleId="1086" w:customStyle="1">
    <w:name w:val="字元 字元1"/>
    <w:basedOn w:val="733"/>
    <w:uiPriority w:val="0"/>
    <w:qFormat/>
    <w:rPr>
      <w:rFonts w:ascii="Tahoma" w:hAnsi="Tahoma"/>
      <w:sz w:val="24"/>
      <w:szCs w:val="20"/>
    </w:rPr>
  </w:style>
  <w:style w:type="paragraph" w:styleId="1087" w:customStyle="1">
    <w:name w:val="_Style 160"/>
    <w:uiPriority w:val="0"/>
    <w:qFormat/>
    <w:rPr>
      <w:rFonts w:hint="default" w:ascii="Times New Roman" w:hAnsi="Times New Roman" w:eastAsia="宋体" w:cs="Times New Roman"/>
      <w:sz w:val="21"/>
      <w:szCs w:val="24"/>
      <w:lang w:val="en-US" w:eastAsia="zh-CN" w:bidi="ar-SA"/>
    </w:rPr>
  </w:style>
  <w:style w:type="paragraph" w:styleId="1088" w:customStyle="1">
    <w:name w:val="项目编号3"/>
    <w:basedOn w:val="1049"/>
    <w:uiPriority w:val="0"/>
    <w:qFormat/>
    <w:pPr>
      <w:numPr>
        <w:ilvl w:val="0"/>
        <w:numId w:val="6"/>
      </w:numPr>
    </w:pPr>
  </w:style>
  <w:style w:type="paragraph" w:styleId="1089" w:customStyle="1">
    <w:name w:val="Char21"/>
    <w:basedOn w:val="733"/>
    <w:uiPriority w:val="0"/>
    <w:qFormat/>
    <w:rPr>
      <w:rFonts w:ascii="Tahoma" w:hAnsi="Tahoma"/>
      <w:sz w:val="24"/>
      <w:szCs w:val="20"/>
    </w:rPr>
  </w:style>
  <w:style w:type="paragraph" w:styleId="1090" w:customStyle="1">
    <w:name w:val="表格文字"/>
    <w:basedOn w:val="945"/>
    <w:uiPriority w:val="0"/>
    <w:qFormat/>
    <w:pPr>
      <w:ind w:firstLine="0"/>
      <w:spacing w:before="20" w:after="20" w:line="240" w:lineRule="auto"/>
    </w:pPr>
    <w:rPr>
      <w:rFonts w:ascii="Century Gothic" w:hAnsi="Century Gothic"/>
      <w:sz w:val="20"/>
      <w:szCs w:val="20"/>
    </w:rPr>
  </w:style>
  <w:style w:type="paragraph" w:styleId="1091" w:customStyle="1">
    <w:name w:val="Char Char Char Char Char Char Char Char Char Char1"/>
    <w:basedOn w:val="733"/>
    <w:uiPriority w:val="0"/>
    <w:qFormat/>
    <w:rPr>
      <w:rFonts w:ascii="宋体" w:hAnsi="宋体" w:cs="Courier New"/>
      <w:sz w:val="32"/>
      <w:szCs w:val="32"/>
    </w:rPr>
  </w:style>
  <w:style w:type="paragraph" w:styleId="1092" w:customStyle="1">
    <w:name w:val="正文文本样式 加粗"/>
    <w:basedOn w:val="1049"/>
    <w:uiPriority w:val="0"/>
    <w:qFormat/>
    <w:rPr>
      <w:b/>
    </w:rPr>
  </w:style>
  <w:style w:type="paragraph" w:styleId="1093" w:customStyle="1">
    <w:name w:val="Char2 Char Char Char Char Char Char"/>
    <w:basedOn w:val="733"/>
    <w:uiPriority w:val="0"/>
    <w:qFormat/>
    <w:pPr>
      <w:jc w:val="center"/>
      <w:spacing w:line="400" w:lineRule="exact"/>
      <w:widowControl/>
    </w:pPr>
  </w:style>
  <w:style w:type="paragraph" w:styleId="1094" w:customStyle="1">
    <w:name w:val="Char Char4"/>
    <w:basedOn w:val="733"/>
    <w:uiPriority w:val="0"/>
    <w:qFormat/>
    <w:pPr>
      <w:jc w:val="center"/>
      <w:spacing w:line="400" w:lineRule="exact"/>
      <w:widowControl/>
    </w:pPr>
  </w:style>
  <w:style w:type="paragraph" w:styleId="1095" w:customStyle="1">
    <w:name w:val="Char3 Char Char Char1"/>
    <w:basedOn w:val="733"/>
    <w:uiPriority w:val="0"/>
    <w:qFormat/>
    <w:rPr>
      <w:rFonts w:ascii="Tahoma" w:hAnsi="Tahoma"/>
      <w:sz w:val="24"/>
      <w:szCs w:val="20"/>
    </w:rPr>
  </w:style>
  <w:style w:type="paragraph" w:styleId="109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7" w:customStyle="1">
    <w:name w:val="22222222222222"/>
    <w:basedOn w:val="733"/>
    <w:uiPriority w:val="0"/>
    <w:qFormat/>
    <w:pPr>
      <w:ind w:firstLine="480"/>
      <w:jc w:val="left"/>
      <w:spacing w:line="360" w:lineRule="auto"/>
      <w:widowControl/>
    </w:pPr>
    <w:rPr>
      <w:color w:val="ff0000"/>
      <w:sz w:val="24"/>
      <w:szCs w:val="20"/>
    </w:rPr>
  </w:style>
  <w:style w:type="character" w:styleId="1098" w:customStyle="1">
    <w:name w:val="中等深浅网格 1 - 强调文字颜色 2 Char"/>
    <w:link w:val="1099"/>
    <w:uiPriority w:val="0"/>
    <w:qFormat/>
    <w:rPr>
      <w:sz w:val="21"/>
      <w:szCs w:val="24"/>
      <w:lang w:val="zh-CN" w:eastAsia="zh-CN" w:bidi="ar-SA"/>
    </w:rPr>
  </w:style>
  <w:style w:type="paragraph" w:styleId="1099" w:customStyle="1">
    <w:name w:val="1"/>
    <w:link w:val="1098"/>
    <w:uiPriority w:val="0"/>
    <w:qFormat/>
    <w:rPr>
      <w:rFonts w:hint="default" w:ascii="Times New Roman" w:hAnsi="Times New Roman" w:eastAsia="宋体" w:cs="Times New Roman"/>
      <w:sz w:val="21"/>
      <w:szCs w:val="24"/>
      <w:lang w:val="zh-CN" w:eastAsia="zh-CN" w:bidi="ar-SA"/>
    </w:rPr>
  </w:style>
  <w:style w:type="paragraph" w:styleId="1100" w:customStyle="1">
    <w:name w:val="图文"/>
    <w:basedOn w:val="733"/>
    <w:uiPriority w:val="0"/>
    <w:qFormat/>
    <w:pPr>
      <w:spacing w:after="50" w:line="360" w:lineRule="auto"/>
    </w:pPr>
    <w:rPr>
      <w:sz w:val="24"/>
    </w:rPr>
  </w:style>
  <w:style w:type="paragraph" w:styleId="1101" w:customStyle="1">
    <w:name w:val="xl23"/>
    <w:basedOn w:val="733"/>
    <w:uiPriority w:val="0"/>
    <w:qFormat/>
    <w:pPr>
      <w:spacing w:before="100" w:beforeAutospacing="1" w:after="100" w:afterAutospacing="1" w:line="360" w:lineRule="auto"/>
      <w:widowControl/>
    </w:pPr>
    <w:rPr>
      <w:sz w:val="24"/>
      <w:szCs w:val="20"/>
    </w:rPr>
  </w:style>
  <w:style w:type="paragraph" w:styleId="1102" w:customStyle="1">
    <w:name w:val="正文表格"/>
    <w:basedOn w:val="733"/>
    <w:link w:val="1103"/>
    <w:uiPriority w:val="0"/>
    <w:qFormat/>
    <w:pPr>
      <w:jc w:val="left"/>
    </w:pPr>
    <w:rPr>
      <w:rFonts w:ascii="宋体" w:hAnsi="宋体"/>
      <w:color w:val="000000"/>
      <w:szCs w:val="21"/>
    </w:rPr>
  </w:style>
  <w:style w:type="character" w:styleId="1103" w:customStyle="1">
    <w:name w:val="正文表格 Char"/>
    <w:link w:val="1102"/>
    <w:uiPriority w:val="0"/>
    <w:qFormat/>
    <w:rPr>
      <w:rFonts w:ascii="宋体" w:hAnsi="宋体"/>
      <w:color w:val="000000"/>
      <w:sz w:val="21"/>
      <w:szCs w:val="21"/>
    </w:rPr>
  </w:style>
  <w:style w:type="paragraph" w:styleId="1104" w:customStyle="1">
    <w:name w:val="正文重点"/>
    <w:basedOn w:val="733"/>
    <w:link w:val="1105"/>
    <w:uiPriority w:val="0"/>
    <w:qFormat/>
    <w:pPr>
      <w:ind w:firstLine="482"/>
      <w:jc w:val="left"/>
      <w:spacing w:line="360" w:lineRule="auto"/>
    </w:pPr>
    <w:rPr>
      <w:b/>
      <w:sz w:val="24"/>
      <w:szCs w:val="20"/>
    </w:rPr>
  </w:style>
  <w:style w:type="character" w:styleId="1105" w:customStyle="1">
    <w:name w:val="正文重点 Char"/>
    <w:link w:val="1104"/>
    <w:uiPriority w:val="0"/>
    <w:qFormat/>
    <w:rPr>
      <w:b/>
      <w:sz w:val="24"/>
    </w:rPr>
  </w:style>
  <w:style w:type="paragraph" w:styleId="1106" w:customStyle="1">
    <w:name w:val="标题1-附件"/>
    <w:basedOn w:val="914"/>
    <w:uiPriority w:val="0"/>
    <w:qFormat/>
    <w:pPr>
      <w:jc w:val="left"/>
    </w:pPr>
    <w:rPr>
      <w:sz w:val="24"/>
      <w:szCs w:val="24"/>
    </w:rPr>
  </w:style>
  <w:style w:type="paragraph" w:styleId="1107" w:customStyle="1">
    <w:name w:val="正文小标题"/>
    <w:basedOn w:val="733"/>
    <w:next w:val="916"/>
    <w:link w:val="1108"/>
    <w:uiPriority w:val="0"/>
    <w:qFormat/>
    <w:pPr>
      <w:ind w:firstLine="482"/>
      <w:jc w:val="left"/>
      <w:spacing w:before="312" w:after="312"/>
    </w:pPr>
    <w:rPr>
      <w:rFonts w:ascii="宋体" w:hAnsi="宋体"/>
      <w:b/>
      <w:i/>
      <w:color w:val="ff0000"/>
      <w:sz w:val="24"/>
      <w:szCs w:val="20"/>
    </w:rPr>
  </w:style>
  <w:style w:type="character" w:styleId="1108" w:customStyle="1">
    <w:name w:val="正文小标题 Char"/>
    <w:link w:val="1107"/>
    <w:uiPriority w:val="0"/>
    <w:qFormat/>
    <w:rPr>
      <w:rFonts w:ascii="宋体" w:hAnsi="宋体"/>
      <w:b/>
      <w:i/>
      <w:color w:val="ff0000"/>
      <w:sz w:val="24"/>
    </w:rPr>
  </w:style>
  <w:style w:type="paragraph" w:styleId="1109" w:customStyle="1">
    <w:name w:val="正文大标题"/>
    <w:basedOn w:val="1107"/>
    <w:next w:val="916"/>
    <w:link w:val="1110"/>
    <w:uiPriority w:val="0"/>
    <w:qFormat/>
    <w:pPr>
      <w:jc w:val="center"/>
    </w:pPr>
    <w:rPr>
      <w:i w:val="0"/>
      <w:color w:val="000000"/>
      <w:sz w:val="28"/>
      <w:szCs w:val="21"/>
    </w:rPr>
  </w:style>
  <w:style w:type="character" w:styleId="1110" w:customStyle="1">
    <w:name w:val="正文大标题 Char"/>
    <w:link w:val="1109"/>
    <w:uiPriority w:val="0"/>
    <w:qFormat/>
    <w:rPr>
      <w:rFonts w:ascii="宋体" w:hAnsi="宋体"/>
      <w:b/>
      <w:color w:val="000000"/>
      <w:sz w:val="28"/>
      <w:szCs w:val="21"/>
    </w:rPr>
  </w:style>
  <w:style w:type="paragraph" w:styleId="1111" w:customStyle="1">
    <w:name w:val="注释"/>
    <w:basedOn w:val="733"/>
    <w:link w:val="1112"/>
    <w:uiPriority w:val="0"/>
    <w:qFormat/>
    <w:pPr>
      <w:ind w:left="420" w:hanging="420"/>
      <w:jc w:val="left"/>
    </w:pPr>
    <w:rPr>
      <w:rFonts w:ascii="宋体" w:hAnsi="宋体"/>
      <w:szCs w:val="21"/>
    </w:rPr>
  </w:style>
  <w:style w:type="character" w:styleId="1112" w:customStyle="1">
    <w:name w:val="注释 Char"/>
    <w:link w:val="1111"/>
    <w:uiPriority w:val="0"/>
    <w:qFormat/>
    <w:rPr>
      <w:rFonts w:ascii="宋体" w:hAnsi="宋体"/>
      <w:sz w:val="21"/>
      <w:szCs w:val="21"/>
    </w:rPr>
  </w:style>
  <w:style w:type="paragraph" w:styleId="1113" w:customStyle="1">
    <w:name w:val="正文须知-1级"/>
    <w:basedOn w:val="733"/>
    <w:next w:val="733"/>
    <w:uiPriority w:val="0"/>
    <w:qFormat/>
    <w:pPr>
      <w:numPr>
        <w:ilvl w:val="0"/>
        <w:numId w:val="7"/>
      </w:numPr>
      <w:spacing w:line="300" w:lineRule="auto"/>
    </w:pPr>
    <w:rPr>
      <w:rFonts w:ascii="宋体" w:hAnsi="Calibri"/>
      <w:sz w:val="24"/>
      <w:szCs w:val="21"/>
    </w:rPr>
  </w:style>
  <w:style w:type="paragraph" w:styleId="1114" w:customStyle="1">
    <w:name w:val="正文须知-2级"/>
    <w:basedOn w:val="733"/>
    <w:uiPriority w:val="0"/>
    <w:qFormat/>
    <w:pPr>
      <w:numPr>
        <w:ilvl w:val="1"/>
        <w:numId w:val="7"/>
      </w:numPr>
      <w:spacing w:line="300" w:lineRule="auto"/>
    </w:pPr>
    <w:rPr>
      <w:rFonts w:ascii="宋体" w:hAnsi="Calibri"/>
      <w:sz w:val="24"/>
      <w:szCs w:val="21"/>
    </w:rPr>
  </w:style>
  <w:style w:type="paragraph" w:styleId="1115" w:customStyle="1">
    <w:name w:val="正文须知-3级"/>
    <w:basedOn w:val="733"/>
    <w:uiPriority w:val="0"/>
    <w:qFormat/>
    <w:pPr>
      <w:numPr>
        <w:ilvl w:val="2"/>
        <w:numId w:val="7"/>
      </w:numPr>
      <w:ind w:hanging="355"/>
      <w:spacing w:line="300" w:lineRule="auto"/>
    </w:pPr>
    <w:rPr>
      <w:rFonts w:ascii="宋体" w:hAnsi="Calibri"/>
      <w:sz w:val="24"/>
      <w:szCs w:val="21"/>
    </w:rPr>
  </w:style>
  <w:style w:type="character" w:styleId="1116" w:customStyle="1">
    <w:name w:val="纯文本 字符"/>
    <w:link w:val="733"/>
    <w:uiPriority w:val="99"/>
    <w:qFormat/>
    <w:rPr>
      <w:rFonts w:ascii="宋体" w:hAnsi="Courier New" w:eastAsia="宋体" w:cs="Times New Roman"/>
      <w:sz w:val="21"/>
      <w:szCs w:val="21"/>
      <w:lang w:val="en-US" w:eastAsia="zh-CN" w:bidi="ar-SA"/>
    </w:rPr>
  </w:style>
  <w:style w:type="paragraph" w:styleId="1117" w:customStyle="1">
    <w:name w:val="表格1"/>
    <w:basedOn w:val="733"/>
    <w:uiPriority w:val="0"/>
    <w:qFormat/>
    <w:pPr>
      <w:ind w:firstLine="480"/>
      <w:jc w:val="center"/>
    </w:pPr>
    <w:rPr>
      <w:sz w:val="24"/>
      <w:szCs w:val="20"/>
    </w:rPr>
  </w:style>
  <w:style w:type="character" w:styleId="1118" w:customStyle="1">
    <w:name w:val="纯文本 字符1"/>
    <w:link w:val="733"/>
    <w:uiPriority w:val="0"/>
    <w:qFormat/>
    <w:rPr>
      <w:rFonts w:ascii="宋体" w:hAnsi="Courier New"/>
    </w:rPr>
  </w:style>
  <w:style w:type="character" w:styleId="1119" w:customStyle="1">
    <w:name w:val="bjh-p"/>
    <w:link w:val="733"/>
    <w:uiPriority w:val="0"/>
    <w:qFormat/>
  </w:style>
  <w:style w:type="paragraph" w:styleId="1120" w:customStyle="1">
    <w:name w:val="无标题条"/>
    <w:next w:val="733"/>
    <w:uiPriority w:val="0"/>
    <w:qFormat/>
    <w:pPr>
      <w:jc w:val="both"/>
    </w:pPr>
    <w:rPr>
      <w:rFonts w:hint="default" w:ascii="Times New Roman" w:hAnsi="Times New Roman" w:eastAsia="宋体" w:cs="Times New Roman"/>
      <w:sz w:val="21"/>
      <w:lang w:val="en-US" w:eastAsia="zh-CN" w:bidi="ar-SA"/>
    </w:rPr>
  </w:style>
  <w:style w:type="character" w:styleId="1121" w:customStyle="1">
    <w:name w:val="正文格式 Char"/>
    <w:link w:val="1122"/>
    <w:uiPriority w:val="0"/>
    <w:qFormat/>
    <w:rPr>
      <w:rFonts w:ascii="宋体" w:hAnsi="宋体"/>
      <w:sz w:val="24"/>
      <w:szCs w:val="24"/>
      <w:lang w:val="en-GB"/>
    </w:rPr>
  </w:style>
  <w:style w:type="paragraph" w:styleId="1122" w:customStyle="1">
    <w:name w:val="正文格式"/>
    <w:basedOn w:val="733"/>
    <w:link w:val="1121"/>
    <w:uiPriority w:val="0"/>
    <w:qFormat/>
    <w:pPr>
      <w:ind w:firstLine="480"/>
      <w:spacing w:line="360" w:lineRule="auto"/>
    </w:pPr>
    <w:rPr>
      <w:rFonts w:ascii="宋体" w:hAnsi="宋体"/>
      <w:sz w:val="24"/>
      <w:lang w:val="en-GB"/>
    </w:rPr>
  </w:style>
  <w:style w:type="character" w:styleId="1123" w:customStyle="1">
    <w:name w:val="标题 3 Char"/>
    <w:link w:val="733"/>
    <w:uiPriority w:val="0"/>
    <w:qFormat/>
    <w:rPr>
      <w:rFonts w:ascii="宋体" w:eastAsia="宋体"/>
      <w:b/>
      <w:sz w:val="24"/>
      <w:u w:val="single"/>
      <w:lang w:val="en-US" w:eastAsia="zh-CN" w:bidi="ar-SA"/>
    </w:rPr>
  </w:style>
  <w:style w:type="character" w:styleId="1124" w:customStyle="1">
    <w:name w:val="正文缩进 Char"/>
    <w:link w:val="733"/>
    <w:uiPriority w:val="0"/>
    <w:qFormat/>
    <w:rPr>
      <w:rFonts w:ascii="宋体" w:eastAsia="宋体"/>
      <w:sz w:val="24"/>
      <w:szCs w:val="24"/>
      <w:lang w:val="en-US" w:eastAsia="zh-CN" w:bidi="ar-SA"/>
    </w:rPr>
  </w:style>
  <w:style w:type="character" w:styleId="1125" w:customStyle="1">
    <w:name w:val="Char Char111"/>
    <w:link w:val="733"/>
    <w:uiPriority w:val="0"/>
    <w:qFormat/>
    <w:rPr>
      <w:rFonts w:ascii="宋体" w:eastAsia="宋体"/>
      <w:b/>
      <w:sz w:val="24"/>
      <w:u w:val="single"/>
      <w:lang w:val="en-US" w:eastAsia="zh-CN" w:bidi="ar-SA"/>
    </w:rPr>
  </w:style>
  <w:style w:type="character" w:styleId="1126" w:customStyle="1">
    <w:name w:val="正文文本缩进 Char"/>
    <w:link w:val="733"/>
    <w:uiPriority w:val="0"/>
    <w:qFormat/>
    <w:rPr>
      <w:rFonts w:eastAsia="宋体"/>
      <w:sz w:val="24"/>
      <w:szCs w:val="24"/>
      <w:lang w:val="en-US" w:eastAsia="zh-CN" w:bidi="ar-SA"/>
    </w:rPr>
  </w:style>
  <w:style w:type="character" w:styleId="1127" w:customStyle="1">
    <w:name w:val="列出段落 Char"/>
    <w:link w:val="733"/>
    <w:uiPriority w:val="0"/>
    <w:qFormat/>
    <w:rPr>
      <w:rFonts w:ascii="Calibri" w:hAnsi="Calibri" w:eastAsia="宋体"/>
      <w:sz w:val="21"/>
      <w:szCs w:val="22"/>
      <w:lang w:val="en-US" w:eastAsia="zh-CN" w:bidi="ar-SA"/>
    </w:rPr>
  </w:style>
  <w:style w:type="character" w:styleId="1128" w:customStyle="1">
    <w:name w:val="页眉 Char"/>
    <w:link w:val="733"/>
    <w:uiPriority w:val="0"/>
    <w:qFormat/>
    <w:rPr>
      <w:rFonts w:eastAsia="宋体"/>
      <w:sz w:val="18"/>
      <w:szCs w:val="18"/>
      <w:lang w:val="en-US" w:eastAsia="zh-CN" w:bidi="ar-SA"/>
    </w:rPr>
  </w:style>
  <w:style w:type="character" w:styleId="1129" w:customStyle="1">
    <w:name w:val="标题 2 Char"/>
    <w:link w:val="733"/>
    <w:uiPriority w:val="0"/>
    <w:qFormat/>
    <w:rPr>
      <w:rFonts w:ascii="Arial" w:hAnsi="Arial" w:eastAsia="黑体"/>
      <w:b/>
      <w:sz w:val="30"/>
      <w:lang w:val="en-US" w:eastAsia="zh-CN" w:bidi="ar-SA"/>
    </w:rPr>
  </w:style>
  <w:style w:type="paragraph" w:styleId="1130" w:customStyle="1">
    <w:name w:val="字元 字元2"/>
    <w:basedOn w:val="733"/>
    <w:uiPriority w:val="0"/>
    <w:qFormat/>
    <w:rPr>
      <w:rFonts w:ascii="Tahoma" w:hAnsi="Tahoma"/>
      <w:sz w:val="24"/>
      <w:szCs w:val="20"/>
    </w:rPr>
  </w:style>
  <w:style w:type="paragraph" w:styleId="1131" w:customStyle="1">
    <w:name w:val="Char3 Char Char Char2"/>
    <w:basedOn w:val="733"/>
    <w:uiPriority w:val="0"/>
    <w:qFormat/>
    <w:rPr>
      <w:rFonts w:ascii="Tahoma" w:hAnsi="Tahoma"/>
      <w:sz w:val="24"/>
      <w:szCs w:val="20"/>
    </w:rPr>
  </w:style>
  <w:style w:type="paragraph" w:styleId="1132" w:customStyle="1">
    <w:name w:val="正文文本缩进2"/>
    <w:basedOn w:val="733"/>
    <w:uiPriority w:val="0"/>
    <w:qFormat/>
    <w:pPr>
      <w:ind w:firstLine="480"/>
      <w:spacing w:line="480" w:lineRule="exact"/>
    </w:pPr>
    <w:rPr>
      <w:rFonts w:ascii="宋体" w:hAnsi="宋体"/>
      <w:sz w:val="24"/>
      <w:lang w:val="zh-CN" w:eastAsia="zh-CN"/>
    </w:rPr>
  </w:style>
  <w:style w:type="paragraph" w:styleId="1133" w:customStyle="1">
    <w:name w:val="Char3"/>
    <w:basedOn w:val="733"/>
    <w:uiPriority w:val="0"/>
    <w:qFormat/>
    <w:pPr>
      <w:tabs>
        <w:tab w:val="left" w:pos="360" w:leader="none"/>
      </w:tabs>
    </w:pPr>
    <w:rPr>
      <w:sz w:val="24"/>
    </w:rPr>
  </w:style>
  <w:style w:type="paragraph" w:styleId="1134" w:customStyle="1">
    <w:name w:val="Char Char Char Char Char Char Char Char Char Char Char Char Char Char Char Char1"/>
    <w:basedOn w:val="733"/>
    <w:uiPriority w:val="0"/>
    <w:qFormat/>
    <w:pPr>
      <w:jc w:val="center"/>
      <w:spacing w:after="160" w:line="240" w:lineRule="exact"/>
      <w:widowControl/>
    </w:pPr>
    <w:rPr>
      <w:rFonts w:ascii="宋体" w:hAnsi="宋体"/>
      <w:b/>
      <w:sz w:val="30"/>
      <w:szCs w:val="30"/>
      <w:lang w:eastAsia="en-US"/>
    </w:rPr>
  </w:style>
  <w:style w:type="paragraph" w:styleId="1135" w:customStyle="1">
    <w:name w:val="Char Char1 Char Char Char Char Char Char1"/>
    <w:basedOn w:val="733"/>
    <w:uiPriority w:val="0"/>
    <w:qFormat/>
    <w:pPr>
      <w:jc w:val="left"/>
      <w:spacing w:after="160" w:line="240" w:lineRule="exact"/>
      <w:widowControl/>
    </w:pPr>
    <w:rPr>
      <w:rFonts w:ascii="Verdana" w:hAnsi="Verdana" w:eastAsia="仿宋_GB2312"/>
      <w:sz w:val="24"/>
      <w:szCs w:val="20"/>
      <w:lang w:eastAsia="en-US"/>
    </w:rPr>
  </w:style>
  <w:style w:type="paragraph" w:styleId="1136" w:customStyle="1">
    <w:name w:val="列出段落2"/>
    <w:basedOn w:val="733"/>
    <w:uiPriority w:val="0"/>
    <w:qFormat/>
    <w:pPr>
      <w:ind w:firstLine="420"/>
    </w:pPr>
    <w:rPr>
      <w:rFonts w:ascii="Calibri" w:hAnsi="Calibri"/>
      <w:szCs w:val="22"/>
    </w:rPr>
  </w:style>
  <w:style w:type="paragraph" w:styleId="1137" w:customStyle="1">
    <w:name w:val="Char Char Char1 Char2"/>
    <w:basedOn w:val="733"/>
    <w:uiPriority w:val="0"/>
    <w:qFormat/>
    <w:rPr>
      <w:rFonts w:ascii="Tahoma" w:hAnsi="Tahoma"/>
      <w:sz w:val="24"/>
      <w:szCs w:val="20"/>
    </w:rPr>
  </w:style>
  <w:style w:type="paragraph" w:styleId="1138" w:customStyle="1">
    <w:name w:val="Char Char Char2"/>
    <w:basedOn w:val="733"/>
    <w:uiPriority w:val="0"/>
    <w:qFormat/>
    <w:rPr>
      <w:rFonts w:ascii="Tahoma" w:hAnsi="Tahoma"/>
      <w:sz w:val="24"/>
      <w:szCs w:val="20"/>
    </w:rPr>
  </w:style>
  <w:style w:type="paragraph" w:styleId="1139" w:customStyle="1">
    <w:name w:val="Char Char Char Char Char Char Char2"/>
    <w:basedOn w:val="733"/>
    <w:uiPriority w:val="0"/>
    <w:qFormat/>
    <w:pPr>
      <w:ind w:firstLine="200"/>
      <w:spacing w:line="360" w:lineRule="auto"/>
    </w:pPr>
    <w:rPr>
      <w:rFonts w:eastAsia="仿宋_GB2312"/>
      <w:sz w:val="24"/>
    </w:rPr>
  </w:style>
  <w:style w:type="paragraph" w:styleId="1140" w:customStyle="1">
    <w:name w:val="正文缩进2"/>
    <w:basedOn w:val="733"/>
    <w:uiPriority w:val="0"/>
    <w:qFormat/>
    <w:pPr>
      <w:ind w:firstLine="567"/>
      <w:spacing w:line="480" w:lineRule="exact"/>
      <w:widowControl/>
    </w:pPr>
    <w:rPr>
      <w:rFonts w:ascii="宋体"/>
      <w:color w:val="000000"/>
      <w:sz w:val="28"/>
      <w:szCs w:val="20"/>
      <w:lang w:val="zh-CN" w:eastAsia="zh-CN"/>
    </w:rPr>
  </w:style>
  <w:style w:type="paragraph" w:styleId="1141" w:customStyle="1">
    <w:name w:val="Revision"/>
    <w:uiPriority w:val="0"/>
    <w:qFormat/>
    <w:rPr>
      <w:rFonts w:hint="default" w:ascii="Times New Roman" w:hAnsi="Times New Roman" w:eastAsia="宋体" w:cs="Times New Roman"/>
      <w:sz w:val="21"/>
      <w:szCs w:val="24"/>
      <w:lang w:val="en-US" w:eastAsia="zh-CN" w:bidi="ar-SA"/>
    </w:rPr>
  </w:style>
  <w:style w:type="paragraph" w:styleId="1142" w:customStyle="1">
    <w:name w:val="Char22"/>
    <w:basedOn w:val="733"/>
    <w:uiPriority w:val="0"/>
    <w:qFormat/>
    <w:rPr>
      <w:rFonts w:ascii="Tahoma" w:hAnsi="Tahoma"/>
      <w:sz w:val="24"/>
      <w:szCs w:val="20"/>
    </w:rPr>
  </w:style>
  <w:style w:type="paragraph" w:styleId="1143" w:customStyle="1">
    <w:name w:val="Char Char Char Char Char Char Char Char Char Char2"/>
    <w:basedOn w:val="733"/>
    <w:uiPriority w:val="0"/>
    <w:qFormat/>
    <w:rPr>
      <w:rFonts w:ascii="宋体" w:hAnsi="宋体" w:cs="Courier New"/>
      <w:sz w:val="32"/>
      <w:szCs w:val="32"/>
    </w:rPr>
  </w:style>
  <w:style w:type="paragraph" w:styleId="1144" w:customStyle="1">
    <w:name w:val="Char2 Char Char Char Char Char Char1"/>
    <w:basedOn w:val="733"/>
    <w:uiPriority w:val="0"/>
    <w:qFormat/>
    <w:pPr>
      <w:jc w:val="center"/>
      <w:spacing w:line="400" w:lineRule="exact"/>
      <w:widowControl/>
    </w:pPr>
  </w:style>
  <w:style w:type="character" w:styleId="1145" w:customStyle="1">
    <w:name w:val="页脚 Char"/>
    <w:link w:val="733"/>
    <w:uiPriority w:val="0"/>
    <w:qFormat/>
    <w:rPr>
      <w:rFonts w:ascii="宋体" w:eastAsia="宋体"/>
      <w:sz w:val="18"/>
      <w:lang w:val="en-US" w:eastAsia="zh-CN" w:bidi="ar-SA"/>
    </w:rPr>
  </w:style>
  <w:style w:type="paragraph" w:styleId="1146" w:customStyle="1">
    <w:name w:val="Char Char41"/>
    <w:basedOn w:val="733"/>
    <w:uiPriority w:val="0"/>
    <w:qFormat/>
    <w:pPr>
      <w:jc w:val="center"/>
      <w:spacing w:line="400" w:lineRule="exact"/>
      <w:widowControl/>
    </w:pPr>
  </w:style>
  <w:style w:type="character" w:styleId="1147" w:customStyle="1">
    <w:name w:val="批注文字 Char"/>
    <w:link w:val="733"/>
    <w:uiPriority w:val="99"/>
    <w:qFormat/>
    <w:rPr>
      <w:sz w:val="21"/>
      <w:szCs w:val="24"/>
    </w:rPr>
  </w:style>
  <w:style w:type="character" w:styleId="1148" w:customStyle="1">
    <w:name w:val="标题 Char"/>
    <w:link w:val="733"/>
    <w:uiPriority w:val="0"/>
    <w:qFormat/>
    <w:rPr>
      <w:b/>
      <w:sz w:val="32"/>
    </w:rPr>
  </w:style>
  <w:style w:type="paragraph" w:styleId="1149" w:customStyle="1">
    <w:name w:val="图例"/>
    <w:basedOn w:val="733"/>
    <w:uiPriority w:val="0"/>
    <w:qFormat/>
    <w:pPr>
      <w:jc w:val="center"/>
      <w:spacing w:before="120" w:after="120" w:line="360" w:lineRule="auto"/>
    </w:pPr>
    <w:rPr>
      <w:rFonts w:eastAsia="仿宋_GB2312"/>
      <w:b/>
      <w:sz w:val="24"/>
      <w:szCs w:val="20"/>
    </w:rPr>
  </w:style>
  <w:style w:type="table" w:styleId="1150" w:customStyle="1">
    <w:name w:val="Table Normal"/>
    <w:uiPriority w:val="2"/>
    <w:unhideWhenUsed/>
    <w:qFormat/>
    <w:pPr>
      <w:widowControl w:val="off"/>
    </w:pPr>
    <w:rPr>
      <w:rFonts w:ascii="Calibri" w:hAnsi="Calibri"/>
      <w:sz w:val="22"/>
      <w:szCs w:val="22"/>
      <w:lang w:val="en-US" w:eastAsia="en-US" w:bidi="ar-SA"/>
    </w:rPr>
    <w:tblPr/>
  </w:style>
  <w:style w:type="paragraph" w:styleId="1151" w:customStyle="1">
    <w:name w:val="Table Paragraph"/>
    <w:basedOn w:val="733"/>
    <w:uiPriority w:val="1"/>
    <w:qFormat/>
    <w:pPr>
      <w:jc w:val="left"/>
    </w:pPr>
    <w:rPr>
      <w:rFonts w:ascii="宋体" w:hAnsi="宋体" w:cs="宋体"/>
      <w:sz w:val="22"/>
      <w:szCs w:val="22"/>
      <w:lang w:eastAsia="en-US"/>
    </w:rPr>
  </w:style>
  <w:style w:type="paragraph" w:styleId="1152" w:customStyle="1">
    <w:name w:val="成文日期"/>
    <w:basedOn w:val="733"/>
    <w:link w:val="1153"/>
    <w:uiPriority w:val="0"/>
    <w:qFormat/>
    <w:pPr>
      <w:ind w:right="400" w:firstLine="200"/>
      <w:jc w:val="right"/>
      <w:spacing w:line="570" w:lineRule="exact"/>
    </w:pPr>
    <w:rPr>
      <w:rFonts w:ascii="仿宋_GB2312" w:eastAsia="仿宋_GB2312"/>
      <w:sz w:val="32"/>
      <w:szCs w:val="20"/>
    </w:rPr>
  </w:style>
  <w:style w:type="character" w:styleId="1153" w:customStyle="1">
    <w:name w:val="成文日期 Char"/>
    <w:link w:val="1152"/>
    <w:uiPriority w:val="0"/>
    <w:qFormat/>
    <w:rPr>
      <w:rFonts w:ascii="仿宋_GB2312" w:eastAsia="仿宋_GB2312"/>
      <w:sz w:val="32"/>
    </w:rPr>
  </w:style>
  <w:style w:type="paragraph" w:styleId="115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55" w:customStyle="1">
    <w:name w:val="正文1"/>
    <w:basedOn w:val="733"/>
    <w:uiPriority w:val="0"/>
    <w:qFormat/>
    <w:pPr>
      <w:contextualSpacing/>
      <w:ind w:firstLine="200"/>
      <w:jc w:val="left"/>
      <w:spacing w:before="120" w:after="120"/>
      <w:widowControl/>
    </w:pPr>
    <w:rPr>
      <w:rFonts w:ascii="Calibri" w:hAnsi="Calibri" w:eastAsia="Adobe 仿宋 Std R"/>
      <w:sz w:val="20"/>
      <w:szCs w:val="21"/>
    </w:rPr>
  </w:style>
  <w:style w:type="character" w:styleId="1156" w:customStyle="1">
    <w:name w:val="材料标题 Char"/>
    <w:link w:val="1157"/>
    <w:uiPriority w:val="0"/>
    <w:qFormat/>
    <w:rPr>
      <w:rFonts w:ascii="方正小标宋简体" w:eastAsia="方正小标宋简体"/>
      <w:color w:val="000000"/>
      <w:sz w:val="44"/>
      <w:szCs w:val="44"/>
    </w:rPr>
  </w:style>
  <w:style w:type="paragraph" w:styleId="1157" w:customStyle="1">
    <w:name w:val="材料标题"/>
    <w:basedOn w:val="733"/>
    <w:link w:val="1156"/>
    <w:uiPriority w:val="0"/>
    <w:qFormat/>
    <w:pPr>
      <w:jc w:val="center"/>
      <w:spacing w:line="700" w:lineRule="exact"/>
    </w:pPr>
    <w:rPr>
      <w:rFonts w:ascii="方正小标宋简体" w:eastAsia="方正小标宋简体"/>
      <w:color w:val="000000"/>
      <w:sz w:val="44"/>
      <w:szCs w:val="44"/>
    </w:rPr>
  </w:style>
  <w:style w:type="character" w:styleId="1158" w:customStyle="1">
    <w:name w:val="未处理的提及"/>
    <w:link w:val="733"/>
    <w:uiPriority w:val="99"/>
    <w:unhideWhenUsed/>
    <w:qFormat/>
    <w:rPr>
      <w:color w:val="605e5c"/>
      <w:shd w:val="clear" w:color="auto" w:fill="e1dfdd"/>
    </w:rPr>
  </w:style>
  <w:style w:type="character" w:styleId="1159" w:customStyle="1">
    <w:name w:val="grame"/>
    <w:link w:val="733"/>
    <w:uiPriority w:val="0"/>
    <w:qFormat/>
  </w:style>
  <w:style w:type="table" w:styleId="1160" w:customStyle="1">
    <w:name w:val="网格型1"/>
    <w:basedOn w:val="925"/>
    <w:uiPriority w:val="0"/>
    <w:qFormat/>
    <w:pPr>
      <w:jc w:val="both"/>
      <w:widowControl w:val="off"/>
    </w:pPr>
    <w:tblPr/>
  </w:style>
  <w:style w:type="character" w:styleId="1161" w:customStyle="1">
    <w:name w:val="正文文本 字符1"/>
    <w:link w:val="733"/>
    <w:uiPriority w:val="0"/>
    <w:qFormat/>
    <w:rPr>
      <w:rFonts w:ascii="宋体" w:hAnsi="宋体"/>
      <w:sz w:val="24"/>
      <w:szCs w:val="24"/>
    </w:rPr>
  </w:style>
  <w:style w:type="paragraph" w:styleId="1162" w:customStyle="1">
    <w:name w:val="页脚1"/>
    <w:basedOn w:val="733"/>
    <w:uiPriority w:val="99"/>
    <w:qFormat/>
    <w:pPr>
      <w:jc w:val="left"/>
      <w:tabs>
        <w:tab w:val="center" w:pos="4153" w:leader="none"/>
        <w:tab w:val="right" w:pos="8306" w:leader="none"/>
      </w:tabs>
    </w:pPr>
    <w:rPr>
      <w:rFonts w:ascii="宋体"/>
      <w:sz w:val="18"/>
      <w:szCs w:val="20"/>
    </w:rPr>
  </w:style>
  <w:style w:type="character" w:styleId="1163" w:customStyle="1">
    <w:name w:val="页码1"/>
    <w:link w:val="733"/>
    <w:uiPriority w:val="0"/>
    <w:qFormat/>
  </w:style>
  <w:style w:type="paragraph" w:styleId="1164" w:customStyle="1">
    <w:name w:val="正文文本1"/>
    <w:basedOn w:val="733"/>
    <w:uiPriority w:val="0"/>
    <w:qFormat/>
    <w:pPr>
      <w:spacing w:before="120" w:line="22" w:lineRule="atLeast"/>
      <w:tabs>
        <w:tab w:val="left" w:pos="567" w:leader="none"/>
      </w:tabs>
    </w:pPr>
    <w:rPr>
      <w:rFonts w:ascii="宋体" w:hAnsi="宋体"/>
      <w:sz w:val="24"/>
    </w:rPr>
  </w:style>
  <w:style w:type="paragraph" w:styleId="1165" w:customStyle="1">
    <w:name w:val="正文文本缩进11"/>
    <w:basedOn w:val="733"/>
    <w:next w:val="733"/>
    <w:uiPriority w:val="0"/>
    <w:qFormat/>
    <w:pPr>
      <w:ind w:firstLine="570"/>
      <w:spacing w:line="360" w:lineRule="auto"/>
    </w:pPr>
    <w:rPr>
      <w:sz w:val="24"/>
    </w:rPr>
  </w:style>
  <w:style w:type="paragraph" w:styleId="1166" w:customStyle="1">
    <w:name w:val="纯文本11"/>
    <w:next w:val="916"/>
    <w:uiPriority w:val="0"/>
    <w:qFormat/>
    <w:pPr>
      <w:jc w:val="both"/>
      <w:widowControl w:val="off"/>
    </w:pPr>
    <w:rPr>
      <w:rFonts w:hint="eastAsia" w:ascii="宋体" w:hAnsi="Courier New" w:eastAsia="宋体" w:cs="Times New Roman"/>
      <w:sz w:val="21"/>
      <w:szCs w:val="20"/>
      <w:lang w:val="en-US" w:eastAsia="zh-CN" w:bidi="ar-SA"/>
    </w:rPr>
  </w:style>
  <w:style w:type="numbering" w:styleId="197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陈晓梅</cp:lastModifiedBy>
  <cp:revision>25</cp:revision>
  <dcterms:created xsi:type="dcterms:W3CDTF">2022-05-30T08:08:00Z</dcterms:created>
  <dcterms:modified xsi:type="dcterms:W3CDTF">2025-12-31T06:15:41Z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eyJoZGlkIjoiYWY4YzYwZmJkZWI0ZDY2MzIwNGMxZWNiNjE1MjhiMWQiLCJ1c2VySWQiOiI1NjMwMTc3MDUifQ==</vt:lpwstr>
  </property>
  <property fmtid="{D5CDD505-2E9C-101B-9397-08002B2CF9AE}" pid="3" name="KSOProductBuildVer">
    <vt:lpwstr>2052-12.1.0.24034</vt:lpwstr>
  </property>
  <property fmtid="{D5CDD505-2E9C-101B-9397-08002B2CF9AE}" pid="4" name="ICV">
    <vt:lpwstr>AA070845ABF04B0491EE01525D65439F_13</vt:lpwstr>
  </property>
</Properties>
</file>